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4D9" w:rsidRDefault="0037445A">
      <w:pPr>
        <w:ind w:left="1988" w:hanging="1988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8"/>
          <w:szCs w:val="28"/>
        </w:rPr>
        <w:t>3GPP TSG RAN Meeting #9</w:t>
      </w:r>
      <w:r>
        <w:rPr>
          <w:rFonts w:ascii="Arial" w:hAnsi="Arial" w:cs="Arial" w:hint="eastAsia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-e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</w:rPr>
        <w:t xml:space="preserve">     </w:t>
      </w:r>
      <w:r>
        <w:rPr>
          <w:rFonts w:ascii="Arial" w:hAnsi="Arial" w:cs="Arial" w:hint="eastAsia"/>
          <w:b/>
          <w:sz w:val="24"/>
          <w:lang w:val="en-GB"/>
        </w:rPr>
        <w:t>RP-222448</w:t>
      </w:r>
    </w:p>
    <w:p w:rsidR="003A24D9" w:rsidRDefault="0037445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</w:t>
      </w:r>
      <w:r>
        <w:rPr>
          <w:rFonts w:ascii="Arial" w:hAnsi="Arial" w:cs="Arial" w:hint="eastAsia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 xml:space="preserve"> - 1</w:t>
      </w:r>
      <w:r>
        <w:rPr>
          <w:rFonts w:ascii="Arial" w:hAnsi="Arial" w:cs="Arial" w:hint="eastAsia"/>
          <w:b/>
          <w:sz w:val="28"/>
          <w:szCs w:val="28"/>
        </w:rPr>
        <w:t>6</w:t>
      </w:r>
      <w:r>
        <w:rPr>
          <w:rFonts w:ascii="Arial" w:hAnsi="Arial" w:cs="Arial"/>
          <w:b/>
          <w:sz w:val="28"/>
          <w:szCs w:val="28"/>
        </w:rPr>
        <w:t>, 202</w:t>
      </w:r>
      <w:r>
        <w:rPr>
          <w:rFonts w:ascii="Arial" w:hAnsi="Arial" w:cs="Arial" w:hint="eastAsia"/>
          <w:b/>
          <w:sz w:val="28"/>
          <w:szCs w:val="28"/>
        </w:rPr>
        <w:t>2</w:t>
      </w:r>
    </w:p>
    <w:p w:rsidR="003A24D9" w:rsidRDefault="003A24D9">
      <w:pPr>
        <w:ind w:left="1988" w:hanging="1988"/>
        <w:rPr>
          <w:rFonts w:ascii="Arial" w:hAnsi="Arial" w:cs="Arial"/>
          <w:b/>
          <w:sz w:val="24"/>
          <w:lang w:val="en-GB"/>
        </w:rPr>
      </w:pPr>
    </w:p>
    <w:p w:rsidR="003A24D9" w:rsidRDefault="0037445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/>
        </w:rPr>
        <w:t>ZTE</w:t>
      </w:r>
      <w:r>
        <w:rPr>
          <w:rFonts w:ascii="Arial" w:hAnsi="Arial" w:cs="Arial" w:hint="eastAsia"/>
          <w:b/>
          <w:sz w:val="24"/>
        </w:rPr>
        <w:t xml:space="preserve">, </w:t>
      </w:r>
      <w:r>
        <w:rPr>
          <w:rStyle w:val="afa"/>
          <w:rFonts w:hint="eastAsia"/>
          <w:b/>
        </w:rPr>
        <w:t>Sanechips</w:t>
      </w:r>
    </w:p>
    <w:p w:rsidR="003A24D9" w:rsidRDefault="0037445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/>
        </w:rPr>
        <w:t xml:space="preserve">Discussion on the working scope </w:t>
      </w:r>
      <w:r>
        <w:rPr>
          <w:rFonts w:ascii="Arial" w:hAnsi="Arial" w:cs="Arial" w:hint="eastAsia"/>
          <w:b/>
          <w:sz w:val="24"/>
        </w:rPr>
        <w:t xml:space="preserve">of </w:t>
      </w:r>
      <w:r>
        <w:rPr>
          <w:rFonts w:ascii="Arial" w:hAnsi="Arial" w:cs="Arial" w:hint="eastAsia"/>
          <w:b/>
          <w:sz w:val="24"/>
          <w:lang w:val="en-GB"/>
        </w:rPr>
        <w:t>Rel-18 mobile IAB</w:t>
      </w:r>
    </w:p>
    <w:p w:rsidR="003A24D9" w:rsidRDefault="0037445A">
      <w:pPr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/>
        </w:rPr>
        <w:t>9.3.</w:t>
      </w:r>
      <w:r>
        <w:rPr>
          <w:rFonts w:ascii="Arial" w:hAnsi="Arial" w:cs="Arial" w:hint="eastAsia"/>
          <w:b/>
          <w:sz w:val="24"/>
        </w:rPr>
        <w:t>3.3</w:t>
      </w:r>
    </w:p>
    <w:p w:rsidR="003A24D9" w:rsidRDefault="0037445A">
      <w:pPr>
        <w:ind w:left="1988" w:hanging="1988"/>
        <w:rPr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  <w:t>Discussion</w:t>
      </w:r>
    </w:p>
    <w:p w:rsidR="003A24D9" w:rsidRDefault="0037445A">
      <w:pPr>
        <w:pStyle w:val="1"/>
        <w:numPr>
          <w:ilvl w:val="0"/>
          <w:numId w:val="4"/>
        </w:numPr>
        <w:ind w:left="360"/>
        <w:rPr>
          <w:rFonts w:ascii="Times New Roman" w:hAnsi="Times New Roman"/>
          <w:lang w:val="en-US" w:eastAsia="zh-CN"/>
        </w:rPr>
      </w:pPr>
      <w:r>
        <w:rPr>
          <w:rFonts w:cs="Arial"/>
          <w:sz w:val="32"/>
          <w:szCs w:val="32"/>
        </w:rPr>
        <w:t>Introduction</w:t>
      </w:r>
    </w:p>
    <w:p w:rsidR="003A24D9" w:rsidRPr="00730C5C" w:rsidRDefault="0037445A">
      <w:pPr>
        <w:spacing w:afterLines="5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During </w:t>
      </w:r>
      <w:r>
        <w:rPr>
          <w:rFonts w:ascii="Times New Roman" w:hAnsi="Times New Roman" w:cs="Times New Roman" w:hint="eastAsia"/>
        </w:rPr>
        <w:t>RAN#96</w:t>
      </w:r>
      <w:r>
        <w:rPr>
          <w:rFonts w:ascii="Times New Roman" w:hAnsi="Times New Roman" w:cs="Times New Roman" w:hint="eastAsia"/>
        </w:rPr>
        <w:t xml:space="preserve"> meeting, the updated</w:t>
      </w:r>
      <w:r>
        <w:rPr>
          <w:rFonts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WID for </w:t>
      </w:r>
      <w:r w:rsidRPr="00730C5C">
        <w:rPr>
          <w:rFonts w:ascii="Times New Roman" w:hAnsi="Times New Roman" w:cs="Times New Roman" w:hint="eastAsia"/>
        </w:rPr>
        <w:t xml:space="preserve">Rel-18 </w:t>
      </w:r>
      <w:r>
        <w:rPr>
          <w:rFonts w:ascii="Times New Roman" w:hAnsi="Times New Roman" w:cs="Times New Roman" w:hint="eastAsia"/>
        </w:rPr>
        <w:t xml:space="preserve">mobile IAB was agreed [1]. And a note related to the </w:t>
      </w:r>
      <w:r>
        <w:rPr>
          <w:rFonts w:ascii="Times New Roman" w:hAnsi="Times New Roman" w:cs="Times New Roman" w:hint="eastAsia"/>
        </w:rPr>
        <w:t xml:space="preserve">scenario where a mobile </w:t>
      </w:r>
      <w:r w:rsidRPr="00730C5C">
        <w:rPr>
          <w:rFonts w:ascii="Times New Roman" w:hAnsi="Times New Roman" w:cs="Times New Roman"/>
        </w:rPr>
        <w:t>IAB node connects to a stationary</w:t>
      </w:r>
      <w:r w:rsidRPr="00730C5C">
        <w:rPr>
          <w:rFonts w:ascii="Times New Roman" w:hAnsi="Times New Roman" w:cs="Times New Roman" w:hint="eastAsia"/>
        </w:rPr>
        <w:t xml:space="preserve"> </w:t>
      </w:r>
      <w:r w:rsidRPr="00730C5C">
        <w:rPr>
          <w:rFonts w:ascii="Times New Roman" w:hAnsi="Times New Roman" w:cs="Times New Roman"/>
        </w:rPr>
        <w:t>IAB node</w:t>
      </w:r>
      <w:r w:rsidRPr="00730C5C">
        <w:rPr>
          <w:rFonts w:ascii="Times New Roman" w:hAnsi="Times New Roman" w:cs="Times New Roman" w:hint="eastAsia"/>
        </w:rPr>
        <w:t xml:space="preserve"> as copied in the below is included in the WID which needs further discussion. On the other </w:t>
      </w:r>
      <w:r w:rsidRPr="00730C5C">
        <w:rPr>
          <w:rFonts w:ascii="Times New Roman" w:hAnsi="Times New Roman" w:cs="Times New Roman" w:hint="eastAsia"/>
        </w:rPr>
        <w:t xml:space="preserve">hand, it was captured in the justification of the WID [1] that solutions </w:t>
      </w:r>
      <w:r w:rsidRPr="00730C5C">
        <w:rPr>
          <w:rFonts w:ascii="Times New Roman" w:hAnsi="Times New Roman" w:cs="Times New Roman"/>
        </w:rPr>
        <w:t>should support UE HO and DC</w:t>
      </w:r>
      <w:r w:rsidRPr="00730C5C">
        <w:rPr>
          <w:rFonts w:ascii="Times New Roman" w:hAnsi="Times New Roman" w:cs="Times New Roman" w:hint="eastAsia"/>
        </w:rPr>
        <w:t>. However, it is not clear whether it refers to DC for mobile IAB node or UE. In this</w:t>
      </w:r>
      <w:r>
        <w:rPr>
          <w:rFonts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contribution, we discuss </w:t>
      </w:r>
      <w:r w:rsidRPr="00730C5C">
        <w:rPr>
          <w:rFonts w:ascii="Times New Roman" w:hAnsi="Times New Roman" w:cs="Times New Roman" w:hint="eastAsia"/>
        </w:rPr>
        <w:t xml:space="preserve">and clarify </w:t>
      </w:r>
      <w:r>
        <w:rPr>
          <w:rFonts w:ascii="Times New Roman" w:hAnsi="Times New Roman" w:cs="Times New Roman" w:hint="eastAsia"/>
        </w:rPr>
        <w:t xml:space="preserve">the aforementioned issues on the </w:t>
      </w:r>
      <w:r>
        <w:rPr>
          <w:rFonts w:ascii="Times New Roman" w:hAnsi="Times New Roman" w:cs="Times New Roman" w:hint="eastAsia"/>
        </w:rPr>
        <w:t xml:space="preserve">scope of </w:t>
      </w:r>
      <w:r w:rsidRPr="00730C5C">
        <w:rPr>
          <w:rFonts w:ascii="Times New Roman" w:hAnsi="Times New Roman" w:cs="Times New Roman" w:hint="eastAsia"/>
        </w:rPr>
        <w:t xml:space="preserve">Rel-18 </w:t>
      </w:r>
      <w:r>
        <w:rPr>
          <w:rFonts w:ascii="Times New Roman" w:hAnsi="Times New Roman" w:cs="Times New Roman" w:hint="eastAsia"/>
        </w:rPr>
        <w:t xml:space="preserve">mobile IAB.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A24D9">
        <w:tc>
          <w:tcPr>
            <w:tcW w:w="10188" w:type="dxa"/>
          </w:tcPr>
          <w:p w:rsidR="003A24D9" w:rsidRDefault="0037445A">
            <w:pPr>
              <w:pStyle w:val="maintext"/>
              <w:spacing w:line="240" w:lineRule="auto"/>
              <w:ind w:firstLineChars="0" w:firstLine="0"/>
              <w:rPr>
                <w:rFonts w:ascii="New York" w:eastAsia="Times New Roman" w:hAnsi="New York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Note: At the beginning of the work period, RAN3, RAN2 should discuss the potential complexity of a scenario where a mobile IAB node connects to a stationary (intermediate) IAB node, with respect to the scenario where a mobile I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AB node connects directly to an IAB-donor.</w:t>
            </w:r>
          </w:p>
        </w:tc>
      </w:tr>
    </w:tbl>
    <w:p w:rsidR="003A24D9" w:rsidRDefault="0037445A">
      <w:pPr>
        <w:pStyle w:val="1"/>
        <w:numPr>
          <w:ilvl w:val="0"/>
          <w:numId w:val="4"/>
        </w:numPr>
        <w:ind w:left="360"/>
        <w:rPr>
          <w:rFonts w:cs="Arial"/>
          <w:sz w:val="32"/>
          <w:szCs w:val="32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Discussion</w:t>
      </w:r>
    </w:p>
    <w:p w:rsidR="003A24D9" w:rsidRPr="00730C5C" w:rsidRDefault="003744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During RAN2#119</w:t>
      </w:r>
      <w:r>
        <w:rPr>
          <w:rFonts w:cs="Times New Roman" w:hint="eastAsia"/>
        </w:rPr>
        <w:t>-</w:t>
      </w:r>
      <w:r>
        <w:rPr>
          <w:rFonts w:ascii="Times New Roman" w:hAnsi="Times New Roman" w:cs="Times New Roman" w:hint="eastAsia"/>
        </w:rPr>
        <w:t xml:space="preserve">e meeting, the scenario where a mobile </w:t>
      </w:r>
      <w:r w:rsidRPr="00730C5C">
        <w:rPr>
          <w:rFonts w:ascii="Times New Roman" w:hAnsi="Times New Roman" w:cs="Times New Roman"/>
        </w:rPr>
        <w:t>IAB node connects to a stationary</w:t>
      </w:r>
      <w:r w:rsidRPr="00730C5C">
        <w:rPr>
          <w:rFonts w:ascii="Times New Roman" w:hAnsi="Times New Roman" w:cs="Times New Roman" w:hint="eastAsia"/>
        </w:rPr>
        <w:t xml:space="preserve"> </w:t>
      </w:r>
      <w:r w:rsidRPr="00730C5C">
        <w:rPr>
          <w:rFonts w:ascii="Times New Roman" w:hAnsi="Times New Roman" w:cs="Times New Roman"/>
        </w:rPr>
        <w:t>IAB node</w:t>
      </w:r>
      <w:r w:rsidRPr="00730C5C">
        <w:rPr>
          <w:rFonts w:ascii="Times New Roman" w:hAnsi="Times New Roman" w:cs="Times New Roman" w:hint="eastAsia"/>
        </w:rPr>
        <w:t xml:space="preserve"> was discussed and it was agreed that </w:t>
      </w:r>
      <w:r w:rsidRPr="00730C5C">
        <w:rPr>
          <w:rFonts w:ascii="Times New Roman" w:hAnsi="Times New Roman" w:cs="Times New Roman"/>
        </w:rPr>
        <w:t xml:space="preserve">R2 assumes that Mobile IAB connecting to a stationary </w:t>
      </w:r>
      <w:r w:rsidRPr="00730C5C">
        <w:rPr>
          <w:rFonts w:ascii="Times New Roman" w:hAnsi="Times New Roman" w:cs="Times New Roman"/>
        </w:rPr>
        <w:t>(intermediate) IAB node is/can be supported</w:t>
      </w:r>
      <w:r w:rsidRPr="00730C5C">
        <w:rPr>
          <w:rFonts w:ascii="Times New Roman" w:hAnsi="Times New Roman" w:cs="Times New Roman" w:hint="eastAsia"/>
        </w:rPr>
        <w:t xml:space="preserve"> and</w:t>
      </w:r>
      <w:r w:rsidRPr="00730C5C">
        <w:rPr>
          <w:rFonts w:ascii="Times New Roman" w:hAnsi="Times New Roman" w:cs="Times New Roman"/>
        </w:rPr>
        <w:t xml:space="preserve"> R2 </w:t>
      </w:r>
      <w:r w:rsidRPr="00730C5C">
        <w:rPr>
          <w:rFonts w:ascii="Times New Roman" w:hAnsi="Times New Roman" w:cs="Times New Roman" w:hint="eastAsia"/>
        </w:rPr>
        <w:t xml:space="preserve">further </w:t>
      </w:r>
      <w:r w:rsidRPr="00730C5C">
        <w:rPr>
          <w:rFonts w:ascii="Times New Roman" w:hAnsi="Times New Roman" w:cs="Times New Roman"/>
        </w:rPr>
        <w:t>assumes this can be supported with no (or limited) impact.</w:t>
      </w:r>
      <w:r w:rsidRPr="00730C5C">
        <w:rPr>
          <w:rFonts w:ascii="Times New Roman" w:hAnsi="Times New Roman" w:cs="Times New Roman" w:hint="eastAsia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A24D9">
        <w:tc>
          <w:tcPr>
            <w:tcW w:w="10188" w:type="dxa"/>
          </w:tcPr>
          <w:p w:rsidR="003A24D9" w:rsidRDefault="0037445A">
            <w:pPr>
              <w:pStyle w:val="Agreement"/>
              <w:rPr>
                <w:rFonts w:ascii="New York" w:hAnsi="New York"/>
              </w:rPr>
            </w:pPr>
            <w:r>
              <w:rPr>
                <w:rFonts w:ascii="Times New Roman" w:hAnsi="Times New Roman"/>
              </w:rPr>
              <w:t xml:space="preserve">R2 assumes that Mobile IAB connecting to a stationary (intermediate) IAB node is/can be supported. R2 assumes this can be supported with </w:t>
            </w:r>
            <w:r>
              <w:rPr>
                <w:rFonts w:ascii="Times New Roman" w:hAnsi="Times New Roman"/>
              </w:rPr>
              <w:t xml:space="preserve">no (or limited) impact. </w:t>
            </w:r>
          </w:p>
        </w:tc>
      </w:tr>
    </w:tbl>
    <w:p w:rsidR="003A24D9" w:rsidRPr="00730C5C" w:rsidRDefault="0037445A">
      <w:pPr>
        <w:rPr>
          <w:rFonts w:ascii="Times New Roman" w:hAnsi="Times New Roman" w:cs="Times New Roman"/>
        </w:rPr>
      </w:pPr>
      <w:r w:rsidRPr="00730C5C">
        <w:rPr>
          <w:rFonts w:ascii="Times New Roman" w:hAnsi="Times New Roman" w:cs="Times New Roman" w:hint="eastAsia"/>
        </w:rPr>
        <w:t xml:space="preserve">Meanwhile, the scenarios where a mobile </w:t>
      </w:r>
      <w:r w:rsidRPr="00730C5C">
        <w:rPr>
          <w:rFonts w:ascii="Times New Roman" w:hAnsi="Times New Roman" w:cs="Times New Roman"/>
        </w:rPr>
        <w:t>IAB node connects to a stationary</w:t>
      </w:r>
      <w:r w:rsidRPr="00730C5C">
        <w:rPr>
          <w:rFonts w:ascii="Times New Roman" w:hAnsi="Times New Roman" w:cs="Times New Roman" w:hint="eastAsia"/>
        </w:rPr>
        <w:t xml:space="preserve"> </w:t>
      </w:r>
      <w:r w:rsidRPr="00730C5C">
        <w:rPr>
          <w:rFonts w:ascii="Times New Roman" w:hAnsi="Times New Roman" w:cs="Times New Roman"/>
        </w:rPr>
        <w:t>IAB node</w:t>
      </w:r>
      <w:r w:rsidRPr="00730C5C">
        <w:rPr>
          <w:rFonts w:ascii="Times New Roman" w:hAnsi="Times New Roman" w:cs="Times New Roman" w:hint="eastAsia"/>
        </w:rPr>
        <w:t xml:space="preserve"> or directly to a donor-DU was discussed during RAN3#117-e meeting and the related agreements are copied in the below. As agreed in RAN3#117e meetin</w:t>
      </w:r>
      <w:r w:rsidRPr="00730C5C">
        <w:rPr>
          <w:rFonts w:ascii="Times New Roman" w:hAnsi="Times New Roman" w:cs="Times New Roman" w:hint="eastAsia"/>
        </w:rPr>
        <w:t xml:space="preserve">g, </w:t>
      </w:r>
      <w:r w:rsidRPr="00730C5C">
        <w:rPr>
          <w:rFonts w:ascii="Times New Roman" w:hAnsi="Times New Roman" w:cs="Times New Roman"/>
        </w:rPr>
        <w:t>Rel-16/17 IAB can support mobile IAB-node connectivity to a stationary intermediate node</w:t>
      </w:r>
      <w:r w:rsidRPr="00730C5C">
        <w:rPr>
          <w:rFonts w:ascii="Times New Roman" w:hAnsi="Times New Roman" w:cs="Times New Roman" w:hint="eastAsia"/>
        </w:rPr>
        <w:t>, and e</w:t>
      </w:r>
      <w:r w:rsidRPr="00730C5C">
        <w:rPr>
          <w:rFonts w:ascii="Times New Roman" w:hAnsi="Times New Roman" w:cs="Times New Roman"/>
        </w:rPr>
        <w:t xml:space="preserve">nhancements/optimizations specific to the scenario where the mobile IAB-node connects to a stationary (intermediate) IAB-node </w:t>
      </w:r>
      <w:r w:rsidRPr="00730C5C">
        <w:rPr>
          <w:rFonts w:ascii="Times New Roman" w:hAnsi="Times New Roman" w:cs="Times New Roman" w:hint="eastAsia"/>
        </w:rPr>
        <w:t xml:space="preserve">or </w:t>
      </w:r>
      <w:r w:rsidRPr="00730C5C">
        <w:rPr>
          <w:rFonts w:ascii="Times New Roman" w:hAnsi="Times New Roman" w:cs="Times New Roman"/>
        </w:rPr>
        <w:t>directly to a donor-DU</w:t>
      </w:r>
      <w:r w:rsidRPr="00730C5C">
        <w:rPr>
          <w:rFonts w:ascii="Times New Roman" w:hAnsi="Times New Roman" w:cs="Times New Roman" w:hint="eastAsia"/>
        </w:rPr>
        <w:t xml:space="preserve"> </w:t>
      </w:r>
      <w:r w:rsidRPr="00730C5C">
        <w:rPr>
          <w:rFonts w:ascii="Times New Roman" w:hAnsi="Times New Roman" w:cs="Times New Roman"/>
        </w:rPr>
        <w:t>are de</w:t>
      </w:r>
      <w:r w:rsidRPr="00730C5C">
        <w:rPr>
          <w:rFonts w:ascii="Times New Roman" w:hAnsi="Times New Roman" w:cs="Times New Roman"/>
        </w:rPr>
        <w:t>prioritized</w:t>
      </w:r>
      <w:r w:rsidRPr="00730C5C">
        <w:rPr>
          <w:rFonts w:ascii="Times New Roman" w:hAnsi="Times New Roman" w:cs="Times New Roman" w:hint="eastAsia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A24D9">
        <w:tc>
          <w:tcPr>
            <w:tcW w:w="10188" w:type="dxa"/>
          </w:tcPr>
          <w:p w:rsidR="003A24D9" w:rsidRDefault="0037445A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Rel-16/17 IAB can support mobile IAB-node connectivity to a stationary intermediate node.</w:t>
            </w:r>
          </w:p>
          <w:p w:rsidR="003A24D9" w:rsidRDefault="0037445A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Enhancements/optimizations that are specific to the scenario where the mobile IAB-node connects to a stationary (intermediate) IAB-node are 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deprioritized.</w:t>
            </w:r>
          </w:p>
          <w:p w:rsidR="003A24D9" w:rsidRDefault="0037445A">
            <w:pPr>
              <w:ind w:left="144" w:hanging="144"/>
              <w:rPr>
                <w:rFonts w:ascii="New York" w:hAnsi="New York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Optimizations/enhancements that are specific to the scenario where the mobile IAB-node connects directly to a donor-DU are deprioritized.</w:t>
            </w:r>
          </w:p>
        </w:tc>
      </w:tr>
    </w:tbl>
    <w:p w:rsidR="003A24D9" w:rsidRPr="00730C5C" w:rsidRDefault="0037445A">
      <w:pPr>
        <w:rPr>
          <w:rFonts w:ascii="Times New Roman" w:hAnsi="Times New Roman" w:cs="Times New Roman"/>
        </w:rPr>
      </w:pPr>
      <w:r w:rsidRPr="00730C5C">
        <w:rPr>
          <w:rFonts w:ascii="Times New Roman" w:hAnsi="Times New Roman" w:cs="Times New Roman" w:hint="eastAsia"/>
        </w:rPr>
        <w:t>Based on the above agreements in RAN2#119-e and RAN3#117-e, m</w:t>
      </w:r>
      <w:r w:rsidRPr="00730C5C">
        <w:rPr>
          <w:rFonts w:ascii="Times New Roman" w:hAnsi="Times New Roman" w:cs="Times New Roman"/>
        </w:rPr>
        <w:t>obile IAB</w:t>
      </w:r>
      <w:r w:rsidRPr="00730C5C">
        <w:rPr>
          <w:rFonts w:ascii="Times New Roman" w:hAnsi="Times New Roman" w:cs="Times New Roman" w:hint="eastAsia"/>
        </w:rPr>
        <w:t xml:space="preserve"> node</w:t>
      </w:r>
      <w:r w:rsidRPr="00730C5C">
        <w:rPr>
          <w:rFonts w:ascii="Times New Roman" w:hAnsi="Times New Roman" w:cs="Times New Roman"/>
        </w:rPr>
        <w:t xml:space="preserve"> connecting to a stationary</w:t>
      </w:r>
      <w:r w:rsidRPr="00730C5C">
        <w:rPr>
          <w:rFonts w:ascii="Times New Roman" w:hAnsi="Times New Roman" w:cs="Times New Roman"/>
        </w:rPr>
        <w:t xml:space="preserve"> (intermediate) IAB node is supported</w:t>
      </w:r>
      <w:r w:rsidRPr="00730C5C">
        <w:rPr>
          <w:rFonts w:ascii="Times New Roman" w:hAnsi="Times New Roman" w:cs="Times New Roman" w:hint="eastAsia"/>
        </w:rPr>
        <w:t xml:space="preserve"> in Rel-18 mobile IAB. However, the optimization specific </w:t>
      </w:r>
      <w:r w:rsidRPr="00730C5C">
        <w:rPr>
          <w:rFonts w:ascii="Times New Roman" w:hAnsi="Times New Roman" w:cs="Times New Roman"/>
        </w:rPr>
        <w:t xml:space="preserve">to the scenario where the mobile IAB-node connects to a stationary (intermediate) IAB-node </w:t>
      </w:r>
      <w:r w:rsidRPr="00730C5C">
        <w:rPr>
          <w:rFonts w:ascii="Times New Roman" w:hAnsi="Times New Roman" w:cs="Times New Roman" w:hint="eastAsia"/>
        </w:rPr>
        <w:t xml:space="preserve">or </w:t>
      </w:r>
      <w:r w:rsidRPr="00730C5C">
        <w:rPr>
          <w:rFonts w:ascii="Times New Roman" w:hAnsi="Times New Roman" w:cs="Times New Roman"/>
        </w:rPr>
        <w:t>directly to a donor-DU</w:t>
      </w:r>
      <w:r w:rsidRPr="00730C5C">
        <w:rPr>
          <w:rFonts w:ascii="Times New Roman" w:hAnsi="Times New Roman" w:cs="Times New Roman" w:hint="eastAsia"/>
        </w:rPr>
        <w:t xml:space="preserve"> is de-prioritized. So it is suggested that the note in the WID is removed and the related agreements are captured in the WID. </w:t>
      </w:r>
    </w:p>
    <w:p w:rsidR="003A24D9" w:rsidRPr="00730C5C" w:rsidRDefault="0037445A" w:rsidP="00730C5C">
      <w:pPr>
        <w:spacing w:before="240"/>
        <w:rPr>
          <w:rFonts w:ascii="Times New Roman" w:hAnsi="Times New Roman" w:cs="Times New Roman"/>
          <w:b/>
          <w:bCs/>
        </w:rPr>
      </w:pPr>
      <w:r w:rsidRPr="00730C5C">
        <w:rPr>
          <w:rFonts w:ascii="Times New Roman" w:hAnsi="Times New Roman" w:cs="Times New Roman"/>
          <w:b/>
          <w:bCs/>
        </w:rPr>
        <w:t xml:space="preserve">Proposal 1: The note </w:t>
      </w:r>
      <w:r w:rsidRPr="00730C5C">
        <w:rPr>
          <w:rFonts w:ascii="Times New Roman" w:hAnsi="Times New Roman" w:cs="Times New Roman"/>
          <w:b/>
          <w:bCs/>
        </w:rPr>
        <w:t xml:space="preserve">related to the scenario where a mobile </w:t>
      </w:r>
      <w:r w:rsidRPr="00730C5C">
        <w:rPr>
          <w:rFonts w:ascii="Times New Roman" w:eastAsia="Times New Roman" w:hAnsi="Times New Roman" w:cs="Times New Roman"/>
          <w:b/>
          <w:bCs/>
          <w:lang w:eastAsia="en-US"/>
        </w:rPr>
        <w:t>IAB node connects to a stationary</w:t>
      </w:r>
      <w:r w:rsidRPr="00730C5C">
        <w:rPr>
          <w:rFonts w:ascii="Times New Roman" w:hAnsi="Times New Roman" w:cs="Times New Roman"/>
          <w:b/>
          <w:bCs/>
        </w:rPr>
        <w:t xml:space="preserve"> </w:t>
      </w:r>
      <w:r w:rsidRPr="00730C5C">
        <w:rPr>
          <w:rFonts w:ascii="Times New Roman" w:eastAsia="Times New Roman" w:hAnsi="Times New Roman" w:cs="Times New Roman"/>
          <w:b/>
          <w:bCs/>
          <w:lang w:eastAsia="en-US"/>
        </w:rPr>
        <w:t>IAB node</w:t>
      </w:r>
      <w:r w:rsidRPr="00730C5C">
        <w:rPr>
          <w:rFonts w:ascii="Times New Roman" w:hAnsi="Times New Roman" w:cs="Times New Roman"/>
          <w:b/>
          <w:bCs/>
        </w:rPr>
        <w:t xml:space="preserve"> </w:t>
      </w:r>
      <w:r w:rsidRPr="00730C5C">
        <w:rPr>
          <w:rFonts w:ascii="Times New Roman" w:hAnsi="Times New Roman" w:cs="Times New Roman"/>
          <w:b/>
          <w:bCs/>
        </w:rPr>
        <w:t>in the WID can be remove</w:t>
      </w:r>
      <w:r w:rsidRPr="00730C5C">
        <w:rPr>
          <w:rFonts w:ascii="Times New Roman" w:hAnsi="Times New Roman" w:cs="Times New Roman"/>
          <w:b/>
          <w:bCs/>
        </w:rPr>
        <w:t>d.</w:t>
      </w:r>
    </w:p>
    <w:p w:rsidR="003A24D9" w:rsidRPr="00730C5C" w:rsidRDefault="0037445A" w:rsidP="00730C5C">
      <w:pPr>
        <w:spacing w:before="240" w:after="240"/>
        <w:rPr>
          <w:rFonts w:ascii="Times New Roman" w:hAnsi="Times New Roman" w:cs="Times New Roman"/>
          <w:b/>
          <w:bCs/>
        </w:rPr>
      </w:pPr>
      <w:r w:rsidRPr="00730C5C">
        <w:rPr>
          <w:rFonts w:ascii="Times New Roman" w:hAnsi="Times New Roman" w:cs="Times New Roman"/>
          <w:b/>
          <w:bCs/>
        </w:rPr>
        <w:t>Proposal 2: It is suggested to capture in the WID that m</w:t>
      </w:r>
      <w:r w:rsidRPr="00730C5C">
        <w:rPr>
          <w:rFonts w:ascii="Times New Roman" w:hAnsi="Times New Roman" w:cs="Times New Roman"/>
          <w:b/>
          <w:bCs/>
        </w:rPr>
        <w:t>obile IAB</w:t>
      </w:r>
      <w:r w:rsidRPr="00730C5C">
        <w:rPr>
          <w:rFonts w:ascii="Times New Roman" w:hAnsi="Times New Roman" w:cs="Times New Roman"/>
          <w:b/>
          <w:bCs/>
        </w:rPr>
        <w:t xml:space="preserve"> node</w:t>
      </w:r>
      <w:r w:rsidRPr="00730C5C">
        <w:rPr>
          <w:rFonts w:ascii="Times New Roman" w:hAnsi="Times New Roman" w:cs="Times New Roman"/>
          <w:b/>
          <w:bCs/>
        </w:rPr>
        <w:t xml:space="preserve"> connecting to a stationary (intermediate) IAB node is supported</w:t>
      </w:r>
      <w:r w:rsidRPr="00730C5C">
        <w:rPr>
          <w:rFonts w:ascii="Times New Roman" w:hAnsi="Times New Roman" w:cs="Times New Roman"/>
          <w:b/>
          <w:bCs/>
        </w:rPr>
        <w:t xml:space="preserve"> in Rel-18 mobile IAB, and the optimization specific to</w:t>
      </w:r>
      <w:r w:rsidRPr="00730C5C">
        <w:rPr>
          <w:rFonts w:ascii="Times New Roman" w:hAnsi="Times New Roman" w:cs="Times New Roman"/>
          <w:b/>
          <w:bCs/>
          <w:lang w:eastAsia="en-US"/>
        </w:rPr>
        <w:t xml:space="preserve"> the scenario where the mobile IAB-node connects to a stationary</w:t>
      </w:r>
      <w:r w:rsidRPr="00730C5C">
        <w:rPr>
          <w:rFonts w:ascii="Times New Roman" w:hAnsi="Times New Roman" w:cs="Times New Roman"/>
          <w:b/>
          <w:bCs/>
          <w:lang w:eastAsia="en-US"/>
        </w:rPr>
        <w:t xml:space="preserve"> (intermediate) IAB-node </w:t>
      </w:r>
      <w:r w:rsidRPr="00730C5C">
        <w:rPr>
          <w:rFonts w:ascii="Times New Roman" w:hAnsi="Times New Roman" w:cs="Times New Roman"/>
          <w:b/>
          <w:bCs/>
        </w:rPr>
        <w:t xml:space="preserve">or </w:t>
      </w:r>
      <w:r w:rsidRPr="00730C5C">
        <w:rPr>
          <w:rFonts w:ascii="Times New Roman" w:hAnsi="Times New Roman" w:cs="Times New Roman"/>
          <w:b/>
          <w:bCs/>
          <w:lang w:eastAsia="en-US"/>
        </w:rPr>
        <w:t>directly to a donor-DU</w:t>
      </w:r>
      <w:r w:rsidRPr="00730C5C">
        <w:rPr>
          <w:rFonts w:ascii="Times New Roman" w:hAnsi="Times New Roman" w:cs="Times New Roman"/>
          <w:b/>
          <w:bCs/>
        </w:rPr>
        <w:t xml:space="preserve"> </w:t>
      </w:r>
      <w:r w:rsidRPr="00730C5C">
        <w:rPr>
          <w:rFonts w:ascii="Times New Roman" w:hAnsi="Times New Roman" w:cs="Times New Roman"/>
          <w:b/>
          <w:bCs/>
        </w:rPr>
        <w:t>is de-prioritized.</w:t>
      </w:r>
    </w:p>
    <w:p w:rsidR="003A24D9" w:rsidRPr="00730C5C" w:rsidRDefault="0037445A">
      <w:pPr>
        <w:rPr>
          <w:rFonts w:ascii="Times New Roman" w:hAnsi="Times New Roman" w:cs="Times New Roman"/>
        </w:rPr>
      </w:pPr>
      <w:r w:rsidRPr="00730C5C">
        <w:rPr>
          <w:rFonts w:ascii="Times New Roman" w:hAnsi="Times New Roman" w:cs="Times New Roman" w:hint="eastAsia"/>
        </w:rPr>
        <w:lastRenderedPageBreak/>
        <w:t xml:space="preserve">On the other hand, it was captured in the justification of the WID [1] that solutions </w:t>
      </w:r>
      <w:r w:rsidRPr="00730C5C">
        <w:rPr>
          <w:rFonts w:ascii="Times New Roman" w:hAnsi="Times New Roman" w:cs="Times New Roman"/>
        </w:rPr>
        <w:t>should support UE HO and DC</w:t>
      </w:r>
      <w:r w:rsidRPr="00730C5C">
        <w:rPr>
          <w:rFonts w:ascii="Times New Roman" w:hAnsi="Times New Roman" w:cs="Times New Roman" w:hint="eastAsia"/>
        </w:rPr>
        <w:t>. However, it</w:t>
      </w:r>
      <w:r w:rsidRPr="00730C5C">
        <w:rPr>
          <w:rFonts w:ascii="Times New Roman" w:hAnsi="Times New Roman" w:cs="Times New Roman"/>
        </w:rPr>
        <w:t>’</w:t>
      </w:r>
      <w:r w:rsidRPr="00730C5C">
        <w:rPr>
          <w:rFonts w:ascii="Times New Roman" w:hAnsi="Times New Roman" w:cs="Times New Roman" w:hint="eastAsia"/>
        </w:rPr>
        <w:t xml:space="preserve">s not clear whether the DC mentioned in the WID refers to </w:t>
      </w:r>
      <w:r w:rsidRPr="00730C5C">
        <w:rPr>
          <w:rFonts w:ascii="Times New Roman" w:hAnsi="Times New Roman" w:cs="Times New Roman" w:hint="eastAsia"/>
        </w:rPr>
        <w:t>DC for UE or mobile IAB node. As far as we know, on</w:t>
      </w:r>
      <w:r>
        <w:rPr>
          <w:rFonts w:ascii="Times New Roman" w:hAnsi="Times New Roman" w:cs="Times New Roman" w:hint="eastAsia"/>
        </w:rPr>
        <w:t>ly inter-donor migration of single-connected IAB node is supported in R</w:t>
      </w:r>
      <w:r w:rsidRPr="00730C5C">
        <w:rPr>
          <w:rFonts w:ascii="Times New Roman" w:hAnsi="Times New Roman" w:cs="Times New Roman" w:hint="eastAsia"/>
        </w:rPr>
        <w:t>el-</w:t>
      </w:r>
      <w:r>
        <w:rPr>
          <w:rFonts w:ascii="Times New Roman" w:hAnsi="Times New Roman" w:cs="Times New Roman" w:hint="eastAsia"/>
        </w:rPr>
        <w:t xml:space="preserve">17 IAB. That means inter-donor migration of dual-connected IAB node is not supported in Rel-17 IAB. </w:t>
      </w:r>
      <w:r w:rsidRPr="00730C5C">
        <w:rPr>
          <w:rFonts w:ascii="Times New Roman" w:hAnsi="Times New Roman" w:cs="Times New Roman" w:hint="eastAsia"/>
        </w:rPr>
        <w:t>According to current WID, it is</w:t>
      </w:r>
      <w:r w:rsidRPr="00730C5C">
        <w:rPr>
          <w:rFonts w:ascii="Times New Roman" w:hAnsi="Times New Roman" w:cs="Times New Roman" w:hint="eastAsia"/>
        </w:rPr>
        <w:t xml:space="preserve"> not clear </w:t>
      </w:r>
      <w:r>
        <w:rPr>
          <w:rFonts w:ascii="Times New Roman" w:hAnsi="Times New Roman" w:cs="Times New Roman" w:hint="eastAsia"/>
        </w:rPr>
        <w:t xml:space="preserve">whether dual-connectivity for mobile IAB node needs to be supported </w:t>
      </w:r>
      <w:r w:rsidRPr="00730C5C">
        <w:rPr>
          <w:rFonts w:ascii="Times New Roman" w:hAnsi="Times New Roman" w:cs="Times New Roman" w:hint="eastAsia"/>
        </w:rPr>
        <w:t xml:space="preserve">in Rel-18 mobile IAB </w:t>
      </w:r>
      <w:r>
        <w:rPr>
          <w:rFonts w:ascii="Times New Roman" w:hAnsi="Times New Roman" w:cs="Times New Roman" w:hint="eastAsia"/>
        </w:rPr>
        <w:t>or not. During RAN3#117</w:t>
      </w:r>
      <w:r w:rsidRPr="00730C5C"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 w:hint="eastAsia"/>
        </w:rPr>
        <w:t xml:space="preserve">e, dual-connectivity in </w:t>
      </w:r>
      <w:r w:rsidRPr="00730C5C">
        <w:rPr>
          <w:rFonts w:ascii="Times New Roman" w:hAnsi="Times New Roman" w:cs="Times New Roman" w:hint="eastAsia"/>
        </w:rPr>
        <w:t xml:space="preserve">Rel-18 </w:t>
      </w:r>
      <w:r>
        <w:rPr>
          <w:rFonts w:ascii="Times New Roman" w:hAnsi="Times New Roman" w:cs="Times New Roman" w:hint="eastAsia"/>
        </w:rPr>
        <w:t xml:space="preserve">mobile IAB was discussed and </w:t>
      </w:r>
      <w:r w:rsidRPr="00730C5C">
        <w:rPr>
          <w:rFonts w:ascii="Times New Roman" w:hAnsi="Times New Roman" w:cs="Times New Roman" w:hint="eastAsia"/>
        </w:rPr>
        <w:t xml:space="preserve">majority companies think that </w:t>
      </w:r>
      <w:r>
        <w:rPr>
          <w:rFonts w:ascii="Times New Roman" w:hAnsi="Times New Roman" w:cs="Times New Roman" w:hint="eastAsia"/>
        </w:rPr>
        <w:t>mobility of dual-connected IAB-nodes is ou</w:t>
      </w:r>
      <w:r>
        <w:rPr>
          <w:rFonts w:ascii="Times New Roman" w:hAnsi="Times New Roman" w:cs="Times New Roman" w:hint="eastAsia"/>
        </w:rPr>
        <w:t>t of scope</w:t>
      </w:r>
      <w:r>
        <w:rPr>
          <w:rFonts w:ascii="Times New Roman" w:hAnsi="Times New Roman" w:cs="Times New Roman" w:hint="eastAsia"/>
        </w:rPr>
        <w:t xml:space="preserve"> of </w:t>
      </w:r>
      <w:r w:rsidRPr="00730C5C">
        <w:rPr>
          <w:rFonts w:ascii="Times New Roman" w:hAnsi="Times New Roman" w:cs="Times New Roman" w:hint="eastAsia"/>
        </w:rPr>
        <w:t xml:space="preserve">Rel-18 </w:t>
      </w:r>
      <w:r>
        <w:rPr>
          <w:rFonts w:ascii="Times New Roman" w:hAnsi="Times New Roman" w:cs="Times New Roman" w:hint="eastAsia"/>
        </w:rPr>
        <w:t>mobile IAB</w:t>
      </w:r>
      <w:r w:rsidRPr="00730C5C">
        <w:rPr>
          <w:rFonts w:ascii="Times New Roman" w:hAnsi="Times New Roman" w:cs="Times New Roman" w:hint="eastAsia"/>
        </w:rPr>
        <w:t>. And i</w:t>
      </w:r>
      <w:r>
        <w:rPr>
          <w:rFonts w:ascii="Times New Roman" w:hAnsi="Times New Roman" w:cs="Times New Roman" w:hint="eastAsia"/>
        </w:rPr>
        <w:t xml:space="preserve">t was agreed </w:t>
      </w:r>
      <w:r w:rsidRPr="00730C5C">
        <w:rPr>
          <w:rFonts w:ascii="Times New Roman" w:hAnsi="Times New Roman" w:cs="Times New Roman" w:hint="eastAsia"/>
        </w:rPr>
        <w:t xml:space="preserve">in </w:t>
      </w:r>
      <w:r>
        <w:rPr>
          <w:rFonts w:ascii="Times New Roman" w:hAnsi="Times New Roman" w:cs="Times New Roman" w:hint="eastAsia"/>
        </w:rPr>
        <w:t>RAN3#117</w:t>
      </w:r>
      <w:r w:rsidRPr="00730C5C"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 w:hint="eastAsia"/>
        </w:rPr>
        <w:t>e</w:t>
      </w:r>
      <w:r w:rsidRPr="00730C5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that mo</w:t>
      </w:r>
      <w:r>
        <w:rPr>
          <w:rFonts w:ascii="Times New Roman" w:hAnsi="Times New Roman" w:cs="Times New Roman" w:hint="eastAsia"/>
        </w:rPr>
        <w:t>bility of dual-connected IAB-nodes is down prioritized in Rel</w:t>
      </w:r>
      <w:r w:rsidRPr="00730C5C"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 w:hint="eastAsia"/>
        </w:rPr>
        <w:t>18.</w:t>
      </w:r>
      <w:r>
        <w:rPr>
          <w:rFonts w:ascii="Times New Roman" w:hAnsi="Times New Roman" w:cs="Times New Roman" w:hint="eastAsia"/>
        </w:rPr>
        <w:t xml:space="preserve"> </w:t>
      </w:r>
      <w:r w:rsidRPr="00730C5C">
        <w:rPr>
          <w:rFonts w:ascii="Times New Roman" w:hAnsi="Times New Roman" w:cs="Times New Roman" w:hint="eastAsia"/>
        </w:rPr>
        <w:t xml:space="preserve">In order to make the working scope of Rel-18 mobile IAB clear, </w:t>
      </w:r>
      <w:r>
        <w:rPr>
          <w:rFonts w:ascii="Times New Roman" w:hAnsi="Times New Roman" w:cs="Times New Roman" w:hint="eastAsia"/>
        </w:rPr>
        <w:t xml:space="preserve">it is suggested that the related agreement on dual-connectivity for mobile IAB node is captured in the WID for </w:t>
      </w:r>
      <w:r w:rsidRPr="00730C5C">
        <w:rPr>
          <w:rFonts w:ascii="Times New Roman" w:hAnsi="Times New Roman" w:cs="Times New Roman" w:hint="eastAsia"/>
        </w:rPr>
        <w:t xml:space="preserve">Rel-18 </w:t>
      </w:r>
      <w:r>
        <w:rPr>
          <w:rFonts w:ascii="Times New Roman" w:hAnsi="Times New Roman" w:cs="Times New Roman" w:hint="eastAsia"/>
        </w:rPr>
        <w:t>mobile IAB.</w:t>
      </w:r>
    </w:p>
    <w:p w:rsidR="003A24D9" w:rsidRPr="00730C5C" w:rsidRDefault="0037445A" w:rsidP="00730C5C">
      <w:pPr>
        <w:spacing w:before="240"/>
        <w:rPr>
          <w:rFonts w:ascii="Times New Roman" w:hAnsi="Times New Roman" w:cs="Times New Roman"/>
          <w:b/>
          <w:bCs/>
        </w:rPr>
      </w:pPr>
      <w:r w:rsidRPr="00730C5C">
        <w:rPr>
          <w:rFonts w:ascii="Times New Roman" w:hAnsi="Times New Roman" w:cs="Times New Roman"/>
          <w:b/>
          <w:bCs/>
        </w:rPr>
        <w:t xml:space="preserve">Proposal 3: It is suggested to capture in the WID that the </w:t>
      </w:r>
      <w:r w:rsidRPr="00730C5C">
        <w:rPr>
          <w:rFonts w:ascii="Times New Roman" w:hAnsi="Times New Roman" w:cs="Times New Roman"/>
          <w:b/>
          <w:bCs/>
        </w:rPr>
        <w:t>mobility of dual-connected IAB-node is down prioritized in Rel</w:t>
      </w:r>
      <w:r w:rsidR="000B5CEE">
        <w:rPr>
          <w:rFonts w:ascii="Times New Roman" w:hAnsi="Times New Roman" w:cs="Times New Roman"/>
          <w:b/>
          <w:bCs/>
        </w:rPr>
        <w:t>-</w:t>
      </w:r>
      <w:r w:rsidRPr="00730C5C">
        <w:rPr>
          <w:rFonts w:ascii="Times New Roman" w:hAnsi="Times New Roman" w:cs="Times New Roman"/>
          <w:b/>
          <w:bCs/>
        </w:rPr>
        <w:t>18 mo</w:t>
      </w:r>
      <w:r w:rsidRPr="00730C5C">
        <w:rPr>
          <w:rFonts w:ascii="Times New Roman" w:hAnsi="Times New Roman" w:cs="Times New Roman"/>
          <w:b/>
          <w:bCs/>
        </w:rPr>
        <w:t>bile IAB</w:t>
      </w:r>
      <w:r w:rsidRPr="00730C5C">
        <w:rPr>
          <w:rFonts w:ascii="Times New Roman" w:hAnsi="Times New Roman" w:cs="Times New Roman"/>
          <w:b/>
          <w:bCs/>
        </w:rPr>
        <w:t xml:space="preserve"> to make the working scope of Rel-18 mobile IAB clear</w:t>
      </w:r>
      <w:r w:rsidRPr="00730C5C">
        <w:rPr>
          <w:rFonts w:ascii="Times New Roman" w:hAnsi="Times New Roman" w:cs="Times New Roman"/>
          <w:b/>
          <w:bCs/>
        </w:rPr>
        <w:t xml:space="preserve">. </w:t>
      </w:r>
    </w:p>
    <w:p w:rsidR="003A24D9" w:rsidRDefault="0037445A">
      <w:pPr>
        <w:pStyle w:val="1"/>
        <w:numPr>
          <w:ilvl w:val="0"/>
          <w:numId w:val="4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Conclusions</w:t>
      </w:r>
      <w:r>
        <w:rPr>
          <w:rFonts w:cs="Arial"/>
          <w:b/>
          <w:sz w:val="32"/>
          <w:szCs w:val="32"/>
        </w:rPr>
        <w:t xml:space="preserve"> </w:t>
      </w:r>
    </w:p>
    <w:p w:rsidR="003A24D9" w:rsidRPr="00730C5C" w:rsidRDefault="0037445A">
      <w:pPr>
        <w:spacing w:afterLines="50" w:after="120"/>
        <w:rPr>
          <w:rFonts w:ascii="Times New Roman" w:hAnsi="Times New Roman" w:cs="Times New Roman"/>
        </w:rPr>
      </w:pPr>
      <w:r w:rsidRPr="00730C5C">
        <w:rPr>
          <w:rFonts w:ascii="Times New Roman" w:hAnsi="Times New Roman" w:cs="Times New Roman"/>
          <w:lang w:val="en-GB"/>
        </w:rPr>
        <w:t>I</w:t>
      </w:r>
      <w:r w:rsidRPr="00730C5C">
        <w:rPr>
          <w:rFonts w:ascii="Times New Roman" w:hAnsi="Times New Roman" w:cs="Times New Roman"/>
          <w:lang w:val="en-GB"/>
        </w:rPr>
        <w:t xml:space="preserve">n this contribution, we </w:t>
      </w:r>
      <w:r w:rsidRPr="00730C5C">
        <w:rPr>
          <w:rFonts w:ascii="Times New Roman" w:hAnsi="Times New Roman" w:cs="Times New Roman"/>
        </w:rPr>
        <w:t>discuss</w:t>
      </w:r>
      <w:r w:rsidRPr="00730C5C">
        <w:rPr>
          <w:rFonts w:ascii="Times New Roman" w:hAnsi="Times New Roman" w:cs="Times New Roman"/>
        </w:rPr>
        <w:t>ed</w:t>
      </w:r>
      <w:r w:rsidRPr="00730C5C">
        <w:rPr>
          <w:rFonts w:ascii="Times New Roman" w:hAnsi="Times New Roman" w:cs="Times New Roman"/>
        </w:rPr>
        <w:t xml:space="preserve"> the multi-hop vs single-hop scenarios and dual connectivity in </w:t>
      </w:r>
      <w:r w:rsidRPr="00730C5C">
        <w:rPr>
          <w:rFonts w:ascii="Times New Roman" w:hAnsi="Times New Roman" w:cs="Times New Roman"/>
        </w:rPr>
        <w:t xml:space="preserve">Rel-18 </w:t>
      </w:r>
      <w:r w:rsidRPr="00730C5C">
        <w:rPr>
          <w:rFonts w:ascii="Times New Roman" w:hAnsi="Times New Roman" w:cs="Times New Roman"/>
        </w:rPr>
        <w:t xml:space="preserve">mobile IAB. </w:t>
      </w:r>
      <w:r w:rsidRPr="00730C5C">
        <w:rPr>
          <w:rFonts w:ascii="Times New Roman" w:hAnsi="Times New Roman" w:cs="Times New Roman"/>
        </w:rPr>
        <w:t>And we have the following proposals:</w:t>
      </w:r>
    </w:p>
    <w:p w:rsidR="003A24D9" w:rsidRPr="00730C5C" w:rsidRDefault="0037445A" w:rsidP="00730C5C">
      <w:pPr>
        <w:spacing w:before="240"/>
        <w:rPr>
          <w:rFonts w:ascii="Times New Roman" w:hAnsi="Times New Roman" w:cs="Times New Roman"/>
          <w:b/>
          <w:bCs/>
        </w:rPr>
      </w:pPr>
      <w:r w:rsidRPr="00730C5C">
        <w:rPr>
          <w:rFonts w:ascii="Times New Roman" w:hAnsi="Times New Roman" w:cs="Times New Roman"/>
          <w:b/>
          <w:bCs/>
        </w:rPr>
        <w:t xml:space="preserve">Proposal 1: The note </w:t>
      </w:r>
      <w:r w:rsidRPr="00730C5C">
        <w:rPr>
          <w:rFonts w:ascii="Times New Roman" w:hAnsi="Times New Roman" w:cs="Times New Roman"/>
          <w:b/>
          <w:bCs/>
        </w:rPr>
        <w:t>rela</w:t>
      </w:r>
      <w:r w:rsidRPr="00730C5C">
        <w:rPr>
          <w:rFonts w:ascii="Times New Roman" w:hAnsi="Times New Roman" w:cs="Times New Roman"/>
          <w:b/>
          <w:bCs/>
        </w:rPr>
        <w:t xml:space="preserve">ted to the scenario where a mobile </w:t>
      </w:r>
      <w:r w:rsidRPr="00730C5C">
        <w:rPr>
          <w:rFonts w:ascii="Times New Roman" w:eastAsia="Times New Roman" w:hAnsi="Times New Roman" w:cs="Times New Roman"/>
          <w:b/>
          <w:bCs/>
          <w:lang w:eastAsia="en-US"/>
        </w:rPr>
        <w:t>IAB node connects to a stationary</w:t>
      </w:r>
      <w:r w:rsidRPr="00730C5C">
        <w:rPr>
          <w:rFonts w:ascii="Times New Roman" w:hAnsi="Times New Roman" w:cs="Times New Roman"/>
          <w:b/>
          <w:bCs/>
        </w:rPr>
        <w:t xml:space="preserve"> </w:t>
      </w:r>
      <w:r w:rsidRPr="00730C5C">
        <w:rPr>
          <w:rFonts w:ascii="Times New Roman" w:eastAsia="Times New Roman" w:hAnsi="Times New Roman" w:cs="Times New Roman"/>
          <w:b/>
          <w:bCs/>
          <w:lang w:eastAsia="en-US"/>
        </w:rPr>
        <w:t>IAB node</w:t>
      </w:r>
      <w:r w:rsidRPr="00730C5C">
        <w:rPr>
          <w:rFonts w:ascii="Times New Roman" w:hAnsi="Times New Roman" w:cs="Times New Roman"/>
          <w:b/>
          <w:bCs/>
        </w:rPr>
        <w:t xml:space="preserve"> </w:t>
      </w:r>
      <w:r w:rsidRPr="00730C5C">
        <w:rPr>
          <w:rFonts w:ascii="Times New Roman" w:hAnsi="Times New Roman" w:cs="Times New Roman"/>
          <w:b/>
          <w:bCs/>
        </w:rPr>
        <w:t>in the WID can be removed.</w:t>
      </w:r>
    </w:p>
    <w:p w:rsidR="003A24D9" w:rsidRPr="00730C5C" w:rsidRDefault="0037445A" w:rsidP="00730C5C">
      <w:pPr>
        <w:spacing w:before="240"/>
        <w:rPr>
          <w:rFonts w:ascii="Times New Roman" w:hAnsi="Times New Roman" w:cs="Times New Roman"/>
          <w:b/>
          <w:bCs/>
        </w:rPr>
      </w:pPr>
      <w:r w:rsidRPr="00730C5C">
        <w:rPr>
          <w:rFonts w:ascii="Times New Roman" w:hAnsi="Times New Roman" w:cs="Times New Roman"/>
          <w:b/>
          <w:bCs/>
        </w:rPr>
        <w:t>Proposal 2: It is suggested to capture in the WID that m</w:t>
      </w:r>
      <w:r w:rsidRPr="00730C5C">
        <w:rPr>
          <w:rFonts w:ascii="Times New Roman" w:hAnsi="Times New Roman" w:cs="Times New Roman"/>
          <w:b/>
          <w:bCs/>
        </w:rPr>
        <w:t>obile IAB</w:t>
      </w:r>
      <w:r w:rsidRPr="00730C5C">
        <w:rPr>
          <w:rFonts w:ascii="Times New Roman" w:hAnsi="Times New Roman" w:cs="Times New Roman"/>
          <w:b/>
          <w:bCs/>
        </w:rPr>
        <w:t xml:space="preserve"> node</w:t>
      </w:r>
      <w:r w:rsidRPr="00730C5C">
        <w:rPr>
          <w:rFonts w:ascii="Times New Roman" w:hAnsi="Times New Roman" w:cs="Times New Roman"/>
          <w:b/>
          <w:bCs/>
        </w:rPr>
        <w:t xml:space="preserve"> connecting to a stationary (intermediate) IAB node is supported</w:t>
      </w:r>
      <w:r w:rsidRPr="00730C5C">
        <w:rPr>
          <w:rFonts w:ascii="Times New Roman" w:hAnsi="Times New Roman" w:cs="Times New Roman"/>
          <w:b/>
          <w:bCs/>
        </w:rPr>
        <w:t xml:space="preserve"> in Rel-18 mobile IAB, and the optimization specific to</w:t>
      </w:r>
      <w:r w:rsidRPr="00730C5C">
        <w:rPr>
          <w:rFonts w:ascii="Times New Roman" w:hAnsi="Times New Roman" w:cs="Times New Roman"/>
          <w:b/>
          <w:bCs/>
          <w:lang w:eastAsia="en-US"/>
        </w:rPr>
        <w:t xml:space="preserve"> the scenario where the mobile IAB-node connects to a stationary (intermediate) IAB-node </w:t>
      </w:r>
      <w:r w:rsidRPr="00730C5C">
        <w:rPr>
          <w:rFonts w:ascii="Times New Roman" w:hAnsi="Times New Roman" w:cs="Times New Roman"/>
          <w:b/>
          <w:bCs/>
        </w:rPr>
        <w:t xml:space="preserve">or </w:t>
      </w:r>
      <w:r w:rsidRPr="00730C5C">
        <w:rPr>
          <w:rFonts w:ascii="Times New Roman" w:hAnsi="Times New Roman" w:cs="Times New Roman"/>
          <w:b/>
          <w:bCs/>
          <w:lang w:eastAsia="en-US"/>
        </w:rPr>
        <w:t>directly to a donor-DU</w:t>
      </w:r>
      <w:r w:rsidRPr="00730C5C">
        <w:rPr>
          <w:rFonts w:ascii="Times New Roman" w:hAnsi="Times New Roman" w:cs="Times New Roman"/>
          <w:b/>
          <w:bCs/>
        </w:rPr>
        <w:t xml:space="preserve"> </w:t>
      </w:r>
      <w:r w:rsidRPr="00730C5C">
        <w:rPr>
          <w:rFonts w:ascii="Times New Roman" w:hAnsi="Times New Roman" w:cs="Times New Roman"/>
          <w:b/>
          <w:bCs/>
        </w:rPr>
        <w:t>is de-prioritized.</w:t>
      </w:r>
    </w:p>
    <w:p w:rsidR="003A24D9" w:rsidRPr="00730C5C" w:rsidRDefault="0037445A" w:rsidP="00730C5C">
      <w:pPr>
        <w:spacing w:before="240"/>
        <w:rPr>
          <w:rFonts w:ascii="Times New Roman" w:hAnsi="Times New Roman" w:cs="Times New Roman"/>
          <w:b/>
          <w:bCs/>
        </w:rPr>
      </w:pPr>
      <w:r w:rsidRPr="00730C5C">
        <w:rPr>
          <w:rFonts w:ascii="Times New Roman" w:hAnsi="Times New Roman" w:cs="Times New Roman"/>
          <w:b/>
          <w:bCs/>
        </w:rPr>
        <w:t xml:space="preserve">Proposal 3: It is suggested to capture in the WID that the </w:t>
      </w:r>
      <w:r w:rsidRPr="00730C5C">
        <w:rPr>
          <w:rFonts w:ascii="Times New Roman" w:hAnsi="Times New Roman" w:cs="Times New Roman"/>
          <w:b/>
          <w:bCs/>
        </w:rPr>
        <w:t>mobilit</w:t>
      </w:r>
      <w:r w:rsidRPr="00730C5C">
        <w:rPr>
          <w:rFonts w:ascii="Times New Roman" w:hAnsi="Times New Roman" w:cs="Times New Roman"/>
          <w:b/>
          <w:bCs/>
        </w:rPr>
        <w:t>y of du</w:t>
      </w:r>
      <w:bookmarkStart w:id="0" w:name="_GoBack"/>
      <w:bookmarkEnd w:id="0"/>
      <w:r w:rsidRPr="00730C5C">
        <w:rPr>
          <w:rFonts w:ascii="Times New Roman" w:hAnsi="Times New Roman" w:cs="Times New Roman"/>
          <w:b/>
          <w:bCs/>
        </w:rPr>
        <w:t>al-connected IAB-node is down prioritized in Rel</w:t>
      </w:r>
      <w:r w:rsidR="00E85025">
        <w:rPr>
          <w:rFonts w:ascii="Times New Roman" w:hAnsi="Times New Roman" w:cs="Times New Roman"/>
          <w:b/>
          <w:bCs/>
        </w:rPr>
        <w:t>-</w:t>
      </w:r>
      <w:r w:rsidRPr="00730C5C">
        <w:rPr>
          <w:rFonts w:ascii="Times New Roman" w:hAnsi="Times New Roman" w:cs="Times New Roman"/>
          <w:b/>
          <w:bCs/>
        </w:rPr>
        <w:t>18 mobile IAB</w:t>
      </w:r>
      <w:r w:rsidRPr="00730C5C">
        <w:rPr>
          <w:rFonts w:ascii="Times New Roman" w:hAnsi="Times New Roman" w:cs="Times New Roman"/>
          <w:b/>
          <w:bCs/>
        </w:rPr>
        <w:t xml:space="preserve"> to make the working scope of Rel-18 mobile IAB clear</w:t>
      </w:r>
      <w:r w:rsidRPr="00730C5C">
        <w:rPr>
          <w:rFonts w:ascii="Times New Roman" w:hAnsi="Times New Roman" w:cs="Times New Roman"/>
          <w:b/>
          <w:bCs/>
        </w:rPr>
        <w:t xml:space="preserve">. </w:t>
      </w:r>
    </w:p>
    <w:p w:rsidR="003A24D9" w:rsidRDefault="0037445A">
      <w:pPr>
        <w:pStyle w:val="1"/>
        <w:numPr>
          <w:ilvl w:val="0"/>
          <w:numId w:val="4"/>
        </w:numPr>
        <w:ind w:left="360"/>
      </w:pPr>
      <w:r>
        <w:rPr>
          <w:rFonts w:cs="Arial"/>
          <w:sz w:val="32"/>
          <w:szCs w:val="32"/>
        </w:rPr>
        <w:t>Reference</w:t>
      </w:r>
    </w:p>
    <w:p w:rsidR="003A24D9" w:rsidRDefault="0037445A">
      <w:pPr>
        <w:pStyle w:val="af8"/>
        <w:numPr>
          <w:ilvl w:val="0"/>
          <w:numId w:val="5"/>
        </w:numPr>
        <w:ind w:left="540" w:hanging="54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RP-221815</w:t>
      </w:r>
      <w:r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eastAsia="Batang" w:hAnsi="Times New Roman" w:cs="Times New Roman"/>
          <w:bCs/>
          <w:sz w:val="20"/>
          <w:szCs w:val="20"/>
        </w:rPr>
        <w:t xml:space="preserve">New WID </w:t>
      </w:r>
      <w:r>
        <w:rPr>
          <w:rFonts w:ascii="Times New Roman" w:hAnsi="Times New Roman" w:cs="Times New Roman"/>
          <w:bCs/>
          <w:sz w:val="20"/>
          <w:szCs w:val="20"/>
        </w:rPr>
        <w:t xml:space="preserve">on Mobile IAB </w:t>
      </w:r>
      <w:r>
        <w:rPr>
          <w:rFonts w:ascii="Times New Roman" w:eastAsia="Batang" w:hAnsi="Times New Roman" w:cs="Times New Roman"/>
          <w:bCs/>
          <w:sz w:val="20"/>
          <w:szCs w:val="20"/>
        </w:rPr>
        <w:t>Qualcomm</w:t>
      </w:r>
    </w:p>
    <w:p w:rsidR="003A24D9" w:rsidRDefault="003A24D9">
      <w:pPr>
        <w:pStyle w:val="af8"/>
        <w:numPr>
          <w:ilvl w:val="255"/>
          <w:numId w:val="0"/>
        </w:numPr>
        <w:rPr>
          <w:rFonts w:ascii="Times New Roman" w:eastAsia="Batang" w:hAnsi="Times New Roman"/>
          <w:bCs/>
          <w:sz w:val="20"/>
          <w:szCs w:val="20"/>
        </w:rPr>
      </w:pPr>
    </w:p>
    <w:p w:rsidR="003A24D9" w:rsidRDefault="003A24D9">
      <w:pPr>
        <w:pStyle w:val="af8"/>
        <w:numPr>
          <w:ilvl w:val="255"/>
          <w:numId w:val="0"/>
        </w:numPr>
        <w:rPr>
          <w:rFonts w:ascii="Times New Roman" w:eastAsia="Batang" w:hAnsi="Times New Roman"/>
          <w:bCs/>
          <w:sz w:val="20"/>
          <w:szCs w:val="20"/>
        </w:rPr>
      </w:pPr>
    </w:p>
    <w:sectPr w:rsidR="003A24D9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45A" w:rsidRDefault="0037445A">
      <w:r>
        <w:separator/>
      </w:r>
    </w:p>
  </w:endnote>
  <w:endnote w:type="continuationSeparator" w:id="0">
    <w:p w:rsidR="0037445A" w:rsidRDefault="0037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  <w:sig w:usb0="00000000" w:usb1="00000000" w:usb2="00000019" w:usb3="00000000" w:csb0="000401FF" w:csb1="00000000"/>
  </w:font>
  <w:font w:name="TimesNewRomanPS-BoldMT">
    <w:altName w:val="Times New Roman"/>
    <w:charset w:val="00"/>
    <w:family w:val="roman"/>
    <w:pitch w:val="default"/>
    <w:sig w:usb0="00000000" w:usb1="0000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4D9" w:rsidRDefault="0037445A">
    <w:pPr>
      <w:pStyle w:val="ab"/>
      <w:framePr w:wrap="around" w:vAnchor="text" w:hAnchor="margin" w:xAlign="right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:rsidR="003A24D9" w:rsidRDefault="003A24D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4D9" w:rsidRDefault="0037445A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730C5C">
      <w:rPr>
        <w:noProof/>
      </w:rPr>
      <w:t>2</w:t>
    </w:r>
    <w:r>
      <w:fldChar w:fldCharType="end"/>
    </w:r>
  </w:p>
  <w:p w:rsidR="003A24D9" w:rsidRDefault="003A24D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45A" w:rsidRDefault="0037445A">
      <w:r>
        <w:separator/>
      </w:r>
    </w:p>
  </w:footnote>
  <w:footnote w:type="continuationSeparator" w:id="0">
    <w:p w:rsidR="0037445A" w:rsidRDefault="00374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4D9" w:rsidRDefault="0037445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EE30295"/>
    <w:multiLevelType w:val="multilevel"/>
    <w:tmpl w:val="5EE30295"/>
    <w:lvl w:ilvl="0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89C"/>
    <w:rsid w:val="00033A55"/>
    <w:rsid w:val="00033AE8"/>
    <w:rsid w:val="00033CE7"/>
    <w:rsid w:val="00033E5C"/>
    <w:rsid w:val="00033F07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4F2"/>
    <w:rsid w:val="000409BB"/>
    <w:rsid w:val="00040F7A"/>
    <w:rsid w:val="000412B7"/>
    <w:rsid w:val="000413B8"/>
    <w:rsid w:val="0004182E"/>
    <w:rsid w:val="000418C8"/>
    <w:rsid w:val="00041D14"/>
    <w:rsid w:val="00041E2B"/>
    <w:rsid w:val="00042197"/>
    <w:rsid w:val="000426B1"/>
    <w:rsid w:val="00042A15"/>
    <w:rsid w:val="00042BFC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0621"/>
    <w:rsid w:val="00051135"/>
    <w:rsid w:val="00051586"/>
    <w:rsid w:val="0005201C"/>
    <w:rsid w:val="000523BE"/>
    <w:rsid w:val="00052443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B8E"/>
    <w:rsid w:val="00055D08"/>
    <w:rsid w:val="0005602E"/>
    <w:rsid w:val="00056057"/>
    <w:rsid w:val="00056A56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2C5"/>
    <w:rsid w:val="00061E34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C6A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55F8"/>
    <w:rsid w:val="000862BA"/>
    <w:rsid w:val="00086B50"/>
    <w:rsid w:val="00086C4D"/>
    <w:rsid w:val="00086CF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5F40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1D0D"/>
    <w:rsid w:val="000B256B"/>
    <w:rsid w:val="000B32D4"/>
    <w:rsid w:val="000B38DA"/>
    <w:rsid w:val="000B3F37"/>
    <w:rsid w:val="000B3F91"/>
    <w:rsid w:val="000B49D7"/>
    <w:rsid w:val="000B53AF"/>
    <w:rsid w:val="000B546F"/>
    <w:rsid w:val="000B5CEE"/>
    <w:rsid w:val="000B60B9"/>
    <w:rsid w:val="000B65BE"/>
    <w:rsid w:val="000B6620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A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F62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89E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0893"/>
    <w:rsid w:val="00100CC3"/>
    <w:rsid w:val="00100DBE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40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2F77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439"/>
    <w:rsid w:val="0015674F"/>
    <w:rsid w:val="00156CB0"/>
    <w:rsid w:val="0016019C"/>
    <w:rsid w:val="00160674"/>
    <w:rsid w:val="00160786"/>
    <w:rsid w:val="00160EDD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E4"/>
    <w:rsid w:val="001708D0"/>
    <w:rsid w:val="00170AC7"/>
    <w:rsid w:val="00171944"/>
    <w:rsid w:val="00171D7E"/>
    <w:rsid w:val="00171D9F"/>
    <w:rsid w:val="00171F14"/>
    <w:rsid w:val="0017226B"/>
    <w:rsid w:val="00172903"/>
    <w:rsid w:val="001729E1"/>
    <w:rsid w:val="00172A27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6BE"/>
    <w:rsid w:val="00180E60"/>
    <w:rsid w:val="001810E1"/>
    <w:rsid w:val="001817BA"/>
    <w:rsid w:val="00181B3A"/>
    <w:rsid w:val="00181F92"/>
    <w:rsid w:val="001820B2"/>
    <w:rsid w:val="001821E9"/>
    <w:rsid w:val="00182608"/>
    <w:rsid w:val="00182A47"/>
    <w:rsid w:val="00182E75"/>
    <w:rsid w:val="001836DF"/>
    <w:rsid w:val="00183CC6"/>
    <w:rsid w:val="00183D8A"/>
    <w:rsid w:val="00183E3A"/>
    <w:rsid w:val="00183E8B"/>
    <w:rsid w:val="00183F11"/>
    <w:rsid w:val="001840F5"/>
    <w:rsid w:val="0018454D"/>
    <w:rsid w:val="00184CF8"/>
    <w:rsid w:val="00184DAB"/>
    <w:rsid w:val="00184F51"/>
    <w:rsid w:val="00185257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237"/>
    <w:rsid w:val="001925E5"/>
    <w:rsid w:val="00192D98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97AFF"/>
    <w:rsid w:val="001A0303"/>
    <w:rsid w:val="001A032E"/>
    <w:rsid w:val="001A0421"/>
    <w:rsid w:val="001A067A"/>
    <w:rsid w:val="001A258A"/>
    <w:rsid w:val="001A277A"/>
    <w:rsid w:val="001A2939"/>
    <w:rsid w:val="001A2FD5"/>
    <w:rsid w:val="001A3037"/>
    <w:rsid w:val="001A30B0"/>
    <w:rsid w:val="001A30FB"/>
    <w:rsid w:val="001A35B2"/>
    <w:rsid w:val="001A36B8"/>
    <w:rsid w:val="001A36CF"/>
    <w:rsid w:val="001A3974"/>
    <w:rsid w:val="001A3F0F"/>
    <w:rsid w:val="001A3FA5"/>
    <w:rsid w:val="001A43EB"/>
    <w:rsid w:val="001A4EDF"/>
    <w:rsid w:val="001A4F86"/>
    <w:rsid w:val="001A5174"/>
    <w:rsid w:val="001A605E"/>
    <w:rsid w:val="001A61A0"/>
    <w:rsid w:val="001A628F"/>
    <w:rsid w:val="001A678E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6F9C"/>
    <w:rsid w:val="001B70CF"/>
    <w:rsid w:val="001B716B"/>
    <w:rsid w:val="001B748B"/>
    <w:rsid w:val="001C002C"/>
    <w:rsid w:val="001C0085"/>
    <w:rsid w:val="001C04E1"/>
    <w:rsid w:val="001C063F"/>
    <w:rsid w:val="001C0883"/>
    <w:rsid w:val="001C1308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B27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834"/>
    <w:rsid w:val="001D4969"/>
    <w:rsid w:val="001D4AF0"/>
    <w:rsid w:val="001D4B8E"/>
    <w:rsid w:val="001D4F24"/>
    <w:rsid w:val="001D506F"/>
    <w:rsid w:val="001D57BC"/>
    <w:rsid w:val="001D5B3C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9F4"/>
    <w:rsid w:val="001E0A73"/>
    <w:rsid w:val="001E111F"/>
    <w:rsid w:val="001E1284"/>
    <w:rsid w:val="001E13E0"/>
    <w:rsid w:val="001E1524"/>
    <w:rsid w:val="001E19CF"/>
    <w:rsid w:val="001E1D3C"/>
    <w:rsid w:val="001E220A"/>
    <w:rsid w:val="001E251E"/>
    <w:rsid w:val="001E266E"/>
    <w:rsid w:val="001E27D0"/>
    <w:rsid w:val="001E2829"/>
    <w:rsid w:val="001E2EEF"/>
    <w:rsid w:val="001E3188"/>
    <w:rsid w:val="001E31D1"/>
    <w:rsid w:val="001E32BE"/>
    <w:rsid w:val="001E3850"/>
    <w:rsid w:val="001E3A45"/>
    <w:rsid w:val="001E3DC9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BE7"/>
    <w:rsid w:val="001F6E45"/>
    <w:rsid w:val="001F70CC"/>
    <w:rsid w:val="001F7317"/>
    <w:rsid w:val="001F798D"/>
    <w:rsid w:val="001F7DD6"/>
    <w:rsid w:val="002000F2"/>
    <w:rsid w:val="002000FC"/>
    <w:rsid w:val="00200A92"/>
    <w:rsid w:val="00200BF9"/>
    <w:rsid w:val="0020176C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EA"/>
    <w:rsid w:val="002047DE"/>
    <w:rsid w:val="00204A5A"/>
    <w:rsid w:val="00204C12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5B4"/>
    <w:rsid w:val="00212816"/>
    <w:rsid w:val="0021281B"/>
    <w:rsid w:val="0021285F"/>
    <w:rsid w:val="00212D30"/>
    <w:rsid w:val="002130BD"/>
    <w:rsid w:val="00213161"/>
    <w:rsid w:val="00213851"/>
    <w:rsid w:val="00214E0D"/>
    <w:rsid w:val="00214FB9"/>
    <w:rsid w:val="0021586D"/>
    <w:rsid w:val="00215BB3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5D"/>
    <w:rsid w:val="0022193F"/>
    <w:rsid w:val="0022226B"/>
    <w:rsid w:val="002222A4"/>
    <w:rsid w:val="0022337A"/>
    <w:rsid w:val="00223833"/>
    <w:rsid w:val="00223ACD"/>
    <w:rsid w:val="00223ADC"/>
    <w:rsid w:val="00223F34"/>
    <w:rsid w:val="002241C9"/>
    <w:rsid w:val="00224393"/>
    <w:rsid w:val="00224A9B"/>
    <w:rsid w:val="00224C25"/>
    <w:rsid w:val="0022657F"/>
    <w:rsid w:val="0022660F"/>
    <w:rsid w:val="002269A7"/>
    <w:rsid w:val="00226BD3"/>
    <w:rsid w:val="00226F21"/>
    <w:rsid w:val="002271D6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1F6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E4"/>
    <w:rsid w:val="00240BFE"/>
    <w:rsid w:val="00240F76"/>
    <w:rsid w:val="0024103F"/>
    <w:rsid w:val="0024174E"/>
    <w:rsid w:val="00241C7B"/>
    <w:rsid w:val="00241FA4"/>
    <w:rsid w:val="002421F2"/>
    <w:rsid w:val="00242B2A"/>
    <w:rsid w:val="00242BC5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691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63BB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5C1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3238"/>
    <w:rsid w:val="002933F5"/>
    <w:rsid w:val="00293504"/>
    <w:rsid w:val="0029416D"/>
    <w:rsid w:val="002944CA"/>
    <w:rsid w:val="00294722"/>
    <w:rsid w:val="00294AB1"/>
    <w:rsid w:val="00295226"/>
    <w:rsid w:val="0029548C"/>
    <w:rsid w:val="00295539"/>
    <w:rsid w:val="00295874"/>
    <w:rsid w:val="00295F08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D6C"/>
    <w:rsid w:val="002A732C"/>
    <w:rsid w:val="002A7A6A"/>
    <w:rsid w:val="002A7AB4"/>
    <w:rsid w:val="002A7B72"/>
    <w:rsid w:val="002B05BE"/>
    <w:rsid w:val="002B07BF"/>
    <w:rsid w:val="002B0805"/>
    <w:rsid w:val="002B0B01"/>
    <w:rsid w:val="002B0C99"/>
    <w:rsid w:val="002B0EDA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7D2"/>
    <w:rsid w:val="002B5976"/>
    <w:rsid w:val="002B6397"/>
    <w:rsid w:val="002B64FE"/>
    <w:rsid w:val="002B651D"/>
    <w:rsid w:val="002B6890"/>
    <w:rsid w:val="002B694E"/>
    <w:rsid w:val="002B7E07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533"/>
    <w:rsid w:val="002C5620"/>
    <w:rsid w:val="002C5A6B"/>
    <w:rsid w:val="002C61E0"/>
    <w:rsid w:val="002C773A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743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1010"/>
    <w:rsid w:val="002F1040"/>
    <w:rsid w:val="002F168A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200D5"/>
    <w:rsid w:val="003204D4"/>
    <w:rsid w:val="00320B1B"/>
    <w:rsid w:val="003213DA"/>
    <w:rsid w:val="0032172E"/>
    <w:rsid w:val="00321822"/>
    <w:rsid w:val="00321B02"/>
    <w:rsid w:val="00322125"/>
    <w:rsid w:val="003222E4"/>
    <w:rsid w:val="00322A6A"/>
    <w:rsid w:val="00322BC3"/>
    <w:rsid w:val="00322E3B"/>
    <w:rsid w:val="003230FE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5250"/>
    <w:rsid w:val="0033592C"/>
    <w:rsid w:val="00335A7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5E9"/>
    <w:rsid w:val="00341CDF"/>
    <w:rsid w:val="003421F6"/>
    <w:rsid w:val="0034243C"/>
    <w:rsid w:val="0034246D"/>
    <w:rsid w:val="003426DE"/>
    <w:rsid w:val="00342DF8"/>
    <w:rsid w:val="0034305B"/>
    <w:rsid w:val="003430E0"/>
    <w:rsid w:val="00343752"/>
    <w:rsid w:val="00343C24"/>
    <w:rsid w:val="00343FB1"/>
    <w:rsid w:val="00344725"/>
    <w:rsid w:val="0034511B"/>
    <w:rsid w:val="0034605D"/>
    <w:rsid w:val="003471DC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8D3"/>
    <w:rsid w:val="003539B2"/>
    <w:rsid w:val="00353A18"/>
    <w:rsid w:val="00353B3B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C5A"/>
    <w:rsid w:val="00364646"/>
    <w:rsid w:val="003646D9"/>
    <w:rsid w:val="00364A63"/>
    <w:rsid w:val="0036567B"/>
    <w:rsid w:val="00367D2F"/>
    <w:rsid w:val="003700A7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FD7"/>
    <w:rsid w:val="00373E10"/>
    <w:rsid w:val="00373F2C"/>
    <w:rsid w:val="0037406C"/>
    <w:rsid w:val="003741D2"/>
    <w:rsid w:val="0037445A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9E9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705"/>
    <w:rsid w:val="003A197A"/>
    <w:rsid w:val="003A19E0"/>
    <w:rsid w:val="003A1DD5"/>
    <w:rsid w:val="003A2019"/>
    <w:rsid w:val="003A24D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E82"/>
    <w:rsid w:val="003A590E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7D"/>
    <w:rsid w:val="003E0ADB"/>
    <w:rsid w:val="003E0CE4"/>
    <w:rsid w:val="003E1304"/>
    <w:rsid w:val="003E14C2"/>
    <w:rsid w:val="003E1748"/>
    <w:rsid w:val="003E1C39"/>
    <w:rsid w:val="003E1CF4"/>
    <w:rsid w:val="003E240A"/>
    <w:rsid w:val="003E2BF4"/>
    <w:rsid w:val="003E3265"/>
    <w:rsid w:val="003E34E1"/>
    <w:rsid w:val="003E3524"/>
    <w:rsid w:val="003E3C5B"/>
    <w:rsid w:val="003E3D11"/>
    <w:rsid w:val="003E3F28"/>
    <w:rsid w:val="003E40C9"/>
    <w:rsid w:val="003E4A25"/>
    <w:rsid w:val="003E4CDB"/>
    <w:rsid w:val="003E52EB"/>
    <w:rsid w:val="003E53D7"/>
    <w:rsid w:val="003E62BB"/>
    <w:rsid w:val="003E6592"/>
    <w:rsid w:val="003E697A"/>
    <w:rsid w:val="003E6AEE"/>
    <w:rsid w:val="003E6F27"/>
    <w:rsid w:val="003E703E"/>
    <w:rsid w:val="003E73BC"/>
    <w:rsid w:val="003E7A07"/>
    <w:rsid w:val="003F0563"/>
    <w:rsid w:val="003F0656"/>
    <w:rsid w:val="003F0905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F2C"/>
    <w:rsid w:val="00402F5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7E4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2697"/>
    <w:rsid w:val="00412F8D"/>
    <w:rsid w:val="00412FE8"/>
    <w:rsid w:val="00413369"/>
    <w:rsid w:val="00413451"/>
    <w:rsid w:val="00413ED7"/>
    <w:rsid w:val="00414129"/>
    <w:rsid w:val="004145A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8F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300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3F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F2"/>
    <w:rsid w:val="004402A7"/>
    <w:rsid w:val="0044035D"/>
    <w:rsid w:val="00440EA5"/>
    <w:rsid w:val="0044131C"/>
    <w:rsid w:val="0044142F"/>
    <w:rsid w:val="004417B9"/>
    <w:rsid w:val="004425C2"/>
    <w:rsid w:val="00442649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135E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C09"/>
    <w:rsid w:val="00455D61"/>
    <w:rsid w:val="00456114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943"/>
    <w:rsid w:val="00482ADC"/>
    <w:rsid w:val="00482B1F"/>
    <w:rsid w:val="00482BA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46D"/>
    <w:rsid w:val="004A0B9B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85E"/>
    <w:rsid w:val="004A7EE7"/>
    <w:rsid w:val="004A7FB0"/>
    <w:rsid w:val="004B028A"/>
    <w:rsid w:val="004B0494"/>
    <w:rsid w:val="004B0706"/>
    <w:rsid w:val="004B0787"/>
    <w:rsid w:val="004B1313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B7FCC"/>
    <w:rsid w:val="004C0346"/>
    <w:rsid w:val="004C03CC"/>
    <w:rsid w:val="004C0629"/>
    <w:rsid w:val="004C0B5B"/>
    <w:rsid w:val="004C0D9A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739"/>
    <w:rsid w:val="004C7BDF"/>
    <w:rsid w:val="004D0200"/>
    <w:rsid w:val="004D0528"/>
    <w:rsid w:val="004D07F9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3BE"/>
    <w:rsid w:val="004E0C7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51"/>
    <w:rsid w:val="004F0FDC"/>
    <w:rsid w:val="004F133C"/>
    <w:rsid w:val="004F13D2"/>
    <w:rsid w:val="004F13F7"/>
    <w:rsid w:val="004F1A00"/>
    <w:rsid w:val="004F1D32"/>
    <w:rsid w:val="004F23CC"/>
    <w:rsid w:val="004F2602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760"/>
    <w:rsid w:val="004F4E53"/>
    <w:rsid w:val="004F580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E0"/>
    <w:rsid w:val="005029A2"/>
    <w:rsid w:val="00502FCA"/>
    <w:rsid w:val="005035E7"/>
    <w:rsid w:val="005038A7"/>
    <w:rsid w:val="00503C88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E67"/>
    <w:rsid w:val="00512605"/>
    <w:rsid w:val="005126C9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6B96"/>
    <w:rsid w:val="005173A4"/>
    <w:rsid w:val="0051770E"/>
    <w:rsid w:val="00517B4D"/>
    <w:rsid w:val="0052001B"/>
    <w:rsid w:val="005205C8"/>
    <w:rsid w:val="00521D65"/>
    <w:rsid w:val="00521E8B"/>
    <w:rsid w:val="00521FD8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6E97"/>
    <w:rsid w:val="005370B9"/>
    <w:rsid w:val="00537BE9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220"/>
    <w:rsid w:val="005444D2"/>
    <w:rsid w:val="00544C33"/>
    <w:rsid w:val="0054556F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F2"/>
    <w:rsid w:val="00552955"/>
    <w:rsid w:val="00552FF4"/>
    <w:rsid w:val="0055410A"/>
    <w:rsid w:val="005547CB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24"/>
    <w:rsid w:val="00561E4A"/>
    <w:rsid w:val="00562CDC"/>
    <w:rsid w:val="00563855"/>
    <w:rsid w:val="00563EE1"/>
    <w:rsid w:val="00563FD2"/>
    <w:rsid w:val="005640D0"/>
    <w:rsid w:val="0056434D"/>
    <w:rsid w:val="00565679"/>
    <w:rsid w:val="005657D5"/>
    <w:rsid w:val="00565A5D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8B4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4DAA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4FB2"/>
    <w:rsid w:val="005854D3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3FA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24B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46B"/>
    <w:rsid w:val="005C0625"/>
    <w:rsid w:val="005C0904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EC3"/>
    <w:rsid w:val="005C2144"/>
    <w:rsid w:val="005C2854"/>
    <w:rsid w:val="005C3000"/>
    <w:rsid w:val="005C376D"/>
    <w:rsid w:val="005C3A65"/>
    <w:rsid w:val="005C3CDF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119"/>
    <w:rsid w:val="005E5563"/>
    <w:rsid w:val="005E580A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31E"/>
    <w:rsid w:val="005F04BC"/>
    <w:rsid w:val="005F0863"/>
    <w:rsid w:val="005F0B4C"/>
    <w:rsid w:val="005F0B53"/>
    <w:rsid w:val="005F0C46"/>
    <w:rsid w:val="005F0FE8"/>
    <w:rsid w:val="005F1ECC"/>
    <w:rsid w:val="005F1F6F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2F4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6900"/>
    <w:rsid w:val="00607039"/>
    <w:rsid w:val="006071F1"/>
    <w:rsid w:val="006074B1"/>
    <w:rsid w:val="006079CA"/>
    <w:rsid w:val="006079D8"/>
    <w:rsid w:val="00607ADE"/>
    <w:rsid w:val="00607E68"/>
    <w:rsid w:val="006102C6"/>
    <w:rsid w:val="006103F0"/>
    <w:rsid w:val="006113A9"/>
    <w:rsid w:val="00611ACE"/>
    <w:rsid w:val="006126DA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198"/>
    <w:rsid w:val="00624AFA"/>
    <w:rsid w:val="00624C6E"/>
    <w:rsid w:val="00624FB3"/>
    <w:rsid w:val="006250D8"/>
    <w:rsid w:val="00625B24"/>
    <w:rsid w:val="0062657C"/>
    <w:rsid w:val="00626C25"/>
    <w:rsid w:val="00626E64"/>
    <w:rsid w:val="00627247"/>
    <w:rsid w:val="006272CA"/>
    <w:rsid w:val="00627BA3"/>
    <w:rsid w:val="00627C39"/>
    <w:rsid w:val="00627E44"/>
    <w:rsid w:val="006300D7"/>
    <w:rsid w:val="00630CFC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3C7"/>
    <w:rsid w:val="006374F0"/>
    <w:rsid w:val="00637E00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D10"/>
    <w:rsid w:val="00643769"/>
    <w:rsid w:val="006437A9"/>
    <w:rsid w:val="00643973"/>
    <w:rsid w:val="00643CED"/>
    <w:rsid w:val="00644200"/>
    <w:rsid w:val="0064428B"/>
    <w:rsid w:val="00644511"/>
    <w:rsid w:val="0064486C"/>
    <w:rsid w:val="00644E60"/>
    <w:rsid w:val="006457B7"/>
    <w:rsid w:val="00645BF9"/>
    <w:rsid w:val="006463EC"/>
    <w:rsid w:val="00646BB4"/>
    <w:rsid w:val="00647CB3"/>
    <w:rsid w:val="00647CC6"/>
    <w:rsid w:val="00647D60"/>
    <w:rsid w:val="00647FA5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47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3EE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A27"/>
    <w:rsid w:val="00667A64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08B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6BE7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349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583"/>
    <w:rsid w:val="006C65EF"/>
    <w:rsid w:val="006C677C"/>
    <w:rsid w:val="006C6E92"/>
    <w:rsid w:val="006C704B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EE9"/>
    <w:rsid w:val="006D31AF"/>
    <w:rsid w:val="006D31DD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33CF"/>
    <w:rsid w:val="006E34B6"/>
    <w:rsid w:val="006E3D3A"/>
    <w:rsid w:val="006E459B"/>
    <w:rsid w:val="006E49E5"/>
    <w:rsid w:val="006E512D"/>
    <w:rsid w:val="006E5151"/>
    <w:rsid w:val="006E54EC"/>
    <w:rsid w:val="006E554E"/>
    <w:rsid w:val="006E55C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460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4B01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0626"/>
    <w:rsid w:val="00701170"/>
    <w:rsid w:val="007017EA"/>
    <w:rsid w:val="0070181F"/>
    <w:rsid w:val="0070193E"/>
    <w:rsid w:val="00701B27"/>
    <w:rsid w:val="00702745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078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0C5C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9DD"/>
    <w:rsid w:val="00744FB1"/>
    <w:rsid w:val="0074514D"/>
    <w:rsid w:val="0074576E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38A"/>
    <w:rsid w:val="007509F9"/>
    <w:rsid w:val="00750CB0"/>
    <w:rsid w:val="007513CD"/>
    <w:rsid w:val="007515C8"/>
    <w:rsid w:val="007517D1"/>
    <w:rsid w:val="00751D78"/>
    <w:rsid w:val="00751DB1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924"/>
    <w:rsid w:val="0076295C"/>
    <w:rsid w:val="00762B67"/>
    <w:rsid w:val="00763055"/>
    <w:rsid w:val="0076375B"/>
    <w:rsid w:val="00763D32"/>
    <w:rsid w:val="00764E4E"/>
    <w:rsid w:val="00764EB8"/>
    <w:rsid w:val="00765098"/>
    <w:rsid w:val="0076598E"/>
    <w:rsid w:val="00765FDC"/>
    <w:rsid w:val="00766011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BF2"/>
    <w:rsid w:val="00775EFD"/>
    <w:rsid w:val="00775F11"/>
    <w:rsid w:val="007762CD"/>
    <w:rsid w:val="0077632D"/>
    <w:rsid w:val="007768F2"/>
    <w:rsid w:val="00776C0B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306"/>
    <w:rsid w:val="007954AC"/>
    <w:rsid w:val="00795832"/>
    <w:rsid w:val="0079586A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5A54"/>
    <w:rsid w:val="007A618D"/>
    <w:rsid w:val="007A6333"/>
    <w:rsid w:val="007A6477"/>
    <w:rsid w:val="007A6909"/>
    <w:rsid w:val="007A6EB9"/>
    <w:rsid w:val="007A75A3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0F5"/>
    <w:rsid w:val="007C0880"/>
    <w:rsid w:val="007C0BD2"/>
    <w:rsid w:val="007C0EE5"/>
    <w:rsid w:val="007C0F3A"/>
    <w:rsid w:val="007C1065"/>
    <w:rsid w:val="007C1537"/>
    <w:rsid w:val="007C1B94"/>
    <w:rsid w:val="007C2A39"/>
    <w:rsid w:val="007C2CDB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3394"/>
    <w:rsid w:val="007D357E"/>
    <w:rsid w:val="007D3889"/>
    <w:rsid w:val="007D39A2"/>
    <w:rsid w:val="007D39D7"/>
    <w:rsid w:val="007D4939"/>
    <w:rsid w:val="007D4FF2"/>
    <w:rsid w:val="007D512C"/>
    <w:rsid w:val="007D526F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3A8"/>
    <w:rsid w:val="007E2B64"/>
    <w:rsid w:val="007E45DE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8C0"/>
    <w:rsid w:val="007F22A5"/>
    <w:rsid w:val="007F2397"/>
    <w:rsid w:val="007F2DBB"/>
    <w:rsid w:val="007F2ED4"/>
    <w:rsid w:val="007F3FB0"/>
    <w:rsid w:val="007F43A9"/>
    <w:rsid w:val="007F5608"/>
    <w:rsid w:val="007F5874"/>
    <w:rsid w:val="007F5D4A"/>
    <w:rsid w:val="007F5F7B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4A4"/>
    <w:rsid w:val="0080179D"/>
    <w:rsid w:val="00801838"/>
    <w:rsid w:val="00801D70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28D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2D3C"/>
    <w:rsid w:val="00832DC4"/>
    <w:rsid w:val="008330DB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3C"/>
    <w:rsid w:val="008426B0"/>
    <w:rsid w:val="0084276E"/>
    <w:rsid w:val="00842DB7"/>
    <w:rsid w:val="00842E1C"/>
    <w:rsid w:val="008430FD"/>
    <w:rsid w:val="0084387F"/>
    <w:rsid w:val="00843AFD"/>
    <w:rsid w:val="00843C72"/>
    <w:rsid w:val="008444F8"/>
    <w:rsid w:val="008446A8"/>
    <w:rsid w:val="00844750"/>
    <w:rsid w:val="00844F42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C4E"/>
    <w:rsid w:val="00863479"/>
    <w:rsid w:val="008634AE"/>
    <w:rsid w:val="00863AA0"/>
    <w:rsid w:val="008644AD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055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34E"/>
    <w:rsid w:val="00881842"/>
    <w:rsid w:val="00881F28"/>
    <w:rsid w:val="008821A0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5039"/>
    <w:rsid w:val="0088579F"/>
    <w:rsid w:val="0088599D"/>
    <w:rsid w:val="008859F0"/>
    <w:rsid w:val="00885D5D"/>
    <w:rsid w:val="00885F46"/>
    <w:rsid w:val="00886116"/>
    <w:rsid w:val="008862BA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2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53C3"/>
    <w:rsid w:val="008A59E9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2FEA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026"/>
    <w:rsid w:val="008C6C7A"/>
    <w:rsid w:val="008C6F4F"/>
    <w:rsid w:val="008C74CC"/>
    <w:rsid w:val="008C7A66"/>
    <w:rsid w:val="008C7BC1"/>
    <w:rsid w:val="008C7F77"/>
    <w:rsid w:val="008D02CB"/>
    <w:rsid w:val="008D0459"/>
    <w:rsid w:val="008D05D2"/>
    <w:rsid w:val="008D0899"/>
    <w:rsid w:val="008D13DC"/>
    <w:rsid w:val="008D149D"/>
    <w:rsid w:val="008D1D1E"/>
    <w:rsid w:val="008D1E23"/>
    <w:rsid w:val="008D2461"/>
    <w:rsid w:val="008D2FBD"/>
    <w:rsid w:val="008D3208"/>
    <w:rsid w:val="008D3F21"/>
    <w:rsid w:val="008D4046"/>
    <w:rsid w:val="008D4277"/>
    <w:rsid w:val="008D453F"/>
    <w:rsid w:val="008D508F"/>
    <w:rsid w:val="008D538D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333"/>
    <w:rsid w:val="008E6788"/>
    <w:rsid w:val="008E6A19"/>
    <w:rsid w:val="008E7DB3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243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A5A"/>
    <w:rsid w:val="00906EED"/>
    <w:rsid w:val="00907071"/>
    <w:rsid w:val="0090715C"/>
    <w:rsid w:val="009075A1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07D4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6B2"/>
    <w:rsid w:val="00933D61"/>
    <w:rsid w:val="00933DE4"/>
    <w:rsid w:val="0093415D"/>
    <w:rsid w:val="0093457F"/>
    <w:rsid w:val="00935071"/>
    <w:rsid w:val="009355F0"/>
    <w:rsid w:val="00935B52"/>
    <w:rsid w:val="00935BA3"/>
    <w:rsid w:val="00935CDF"/>
    <w:rsid w:val="00935EE0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2D"/>
    <w:rsid w:val="00944335"/>
    <w:rsid w:val="00944491"/>
    <w:rsid w:val="00944710"/>
    <w:rsid w:val="00944AF4"/>
    <w:rsid w:val="00944D54"/>
    <w:rsid w:val="009458F4"/>
    <w:rsid w:val="00945E49"/>
    <w:rsid w:val="009462D8"/>
    <w:rsid w:val="00946388"/>
    <w:rsid w:val="0094657D"/>
    <w:rsid w:val="00946A21"/>
    <w:rsid w:val="00947C92"/>
    <w:rsid w:val="0095023D"/>
    <w:rsid w:val="009504A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51C"/>
    <w:rsid w:val="009537A7"/>
    <w:rsid w:val="00953B1F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40C7"/>
    <w:rsid w:val="00964E3C"/>
    <w:rsid w:val="00964E69"/>
    <w:rsid w:val="00964F9F"/>
    <w:rsid w:val="0096504D"/>
    <w:rsid w:val="009654F0"/>
    <w:rsid w:val="009659EA"/>
    <w:rsid w:val="009668AE"/>
    <w:rsid w:val="0096691D"/>
    <w:rsid w:val="00966A85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65B3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13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917F3"/>
    <w:rsid w:val="00991F39"/>
    <w:rsid w:val="0099212C"/>
    <w:rsid w:val="00992624"/>
    <w:rsid w:val="0099270B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974"/>
    <w:rsid w:val="00993BB7"/>
    <w:rsid w:val="00993DA5"/>
    <w:rsid w:val="009946AE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532"/>
    <w:rsid w:val="009A2B39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F78"/>
    <w:rsid w:val="009B159A"/>
    <w:rsid w:val="009B3221"/>
    <w:rsid w:val="009B346F"/>
    <w:rsid w:val="009B3745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D9D"/>
    <w:rsid w:val="009B7FF4"/>
    <w:rsid w:val="009B7FFA"/>
    <w:rsid w:val="009C00EF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64C"/>
    <w:rsid w:val="009C281C"/>
    <w:rsid w:val="009C294D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75A4"/>
    <w:rsid w:val="009E02D5"/>
    <w:rsid w:val="009E06E3"/>
    <w:rsid w:val="009E11A9"/>
    <w:rsid w:val="009E176B"/>
    <w:rsid w:val="009E1E13"/>
    <w:rsid w:val="009E1F70"/>
    <w:rsid w:val="009E1FFC"/>
    <w:rsid w:val="009E27AE"/>
    <w:rsid w:val="009E2F97"/>
    <w:rsid w:val="009E3235"/>
    <w:rsid w:val="009E3790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20D"/>
    <w:rsid w:val="00A02B26"/>
    <w:rsid w:val="00A03893"/>
    <w:rsid w:val="00A0394B"/>
    <w:rsid w:val="00A04541"/>
    <w:rsid w:val="00A04846"/>
    <w:rsid w:val="00A04A92"/>
    <w:rsid w:val="00A0529B"/>
    <w:rsid w:val="00A0559E"/>
    <w:rsid w:val="00A05876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4EF7"/>
    <w:rsid w:val="00A35735"/>
    <w:rsid w:val="00A35A0B"/>
    <w:rsid w:val="00A362CB"/>
    <w:rsid w:val="00A36694"/>
    <w:rsid w:val="00A3747D"/>
    <w:rsid w:val="00A377FF"/>
    <w:rsid w:val="00A379AA"/>
    <w:rsid w:val="00A37A59"/>
    <w:rsid w:val="00A401C7"/>
    <w:rsid w:val="00A40531"/>
    <w:rsid w:val="00A40889"/>
    <w:rsid w:val="00A41009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A3B"/>
    <w:rsid w:val="00A463E7"/>
    <w:rsid w:val="00A46668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425"/>
    <w:rsid w:val="00A52D1E"/>
    <w:rsid w:val="00A53415"/>
    <w:rsid w:val="00A535AC"/>
    <w:rsid w:val="00A544BF"/>
    <w:rsid w:val="00A54A90"/>
    <w:rsid w:val="00A54D16"/>
    <w:rsid w:val="00A5579B"/>
    <w:rsid w:val="00A55877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882"/>
    <w:rsid w:val="00A66A5A"/>
    <w:rsid w:val="00A672E6"/>
    <w:rsid w:val="00A677C1"/>
    <w:rsid w:val="00A67816"/>
    <w:rsid w:val="00A67A8E"/>
    <w:rsid w:val="00A67AC6"/>
    <w:rsid w:val="00A70277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471E"/>
    <w:rsid w:val="00A8502D"/>
    <w:rsid w:val="00A8513A"/>
    <w:rsid w:val="00A8523D"/>
    <w:rsid w:val="00A853DF"/>
    <w:rsid w:val="00A85661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06D"/>
    <w:rsid w:val="00AA04A9"/>
    <w:rsid w:val="00AA158B"/>
    <w:rsid w:val="00AA15D8"/>
    <w:rsid w:val="00AA1D12"/>
    <w:rsid w:val="00AA1EEC"/>
    <w:rsid w:val="00AA1FD3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48D"/>
    <w:rsid w:val="00AC09E5"/>
    <w:rsid w:val="00AC1191"/>
    <w:rsid w:val="00AC1281"/>
    <w:rsid w:val="00AC230C"/>
    <w:rsid w:val="00AC2D4E"/>
    <w:rsid w:val="00AC3084"/>
    <w:rsid w:val="00AC3431"/>
    <w:rsid w:val="00AC38E9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D0274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9B0"/>
    <w:rsid w:val="00AD3BEC"/>
    <w:rsid w:val="00AD4036"/>
    <w:rsid w:val="00AD48F9"/>
    <w:rsid w:val="00AD514B"/>
    <w:rsid w:val="00AD5984"/>
    <w:rsid w:val="00AD598F"/>
    <w:rsid w:val="00AD5B1B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F0801"/>
    <w:rsid w:val="00AF0907"/>
    <w:rsid w:val="00AF1414"/>
    <w:rsid w:val="00AF1A16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57C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C35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744"/>
    <w:rsid w:val="00B17938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33A9"/>
    <w:rsid w:val="00B236D3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742"/>
    <w:rsid w:val="00B27D54"/>
    <w:rsid w:val="00B27D7A"/>
    <w:rsid w:val="00B30355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39A"/>
    <w:rsid w:val="00B3581E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36D"/>
    <w:rsid w:val="00B415EF"/>
    <w:rsid w:val="00B41894"/>
    <w:rsid w:val="00B41B34"/>
    <w:rsid w:val="00B41D95"/>
    <w:rsid w:val="00B41F7E"/>
    <w:rsid w:val="00B427E4"/>
    <w:rsid w:val="00B42879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C96"/>
    <w:rsid w:val="00B51420"/>
    <w:rsid w:val="00B51526"/>
    <w:rsid w:val="00B51A40"/>
    <w:rsid w:val="00B51AB8"/>
    <w:rsid w:val="00B52559"/>
    <w:rsid w:val="00B52646"/>
    <w:rsid w:val="00B529F2"/>
    <w:rsid w:val="00B52AAD"/>
    <w:rsid w:val="00B53EF5"/>
    <w:rsid w:val="00B5428C"/>
    <w:rsid w:val="00B546DA"/>
    <w:rsid w:val="00B5475E"/>
    <w:rsid w:val="00B54989"/>
    <w:rsid w:val="00B553CF"/>
    <w:rsid w:val="00B555B8"/>
    <w:rsid w:val="00B55ACA"/>
    <w:rsid w:val="00B5612F"/>
    <w:rsid w:val="00B566E0"/>
    <w:rsid w:val="00B5685D"/>
    <w:rsid w:val="00B56872"/>
    <w:rsid w:val="00B57861"/>
    <w:rsid w:val="00B57AF0"/>
    <w:rsid w:val="00B607B8"/>
    <w:rsid w:val="00B60843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15D"/>
    <w:rsid w:val="00B662BC"/>
    <w:rsid w:val="00B664EC"/>
    <w:rsid w:val="00B66801"/>
    <w:rsid w:val="00B6796C"/>
    <w:rsid w:val="00B67B2B"/>
    <w:rsid w:val="00B67D4A"/>
    <w:rsid w:val="00B67E2E"/>
    <w:rsid w:val="00B70333"/>
    <w:rsid w:val="00B70A49"/>
    <w:rsid w:val="00B70B07"/>
    <w:rsid w:val="00B70E80"/>
    <w:rsid w:val="00B70EDB"/>
    <w:rsid w:val="00B71A5D"/>
    <w:rsid w:val="00B71FB8"/>
    <w:rsid w:val="00B72184"/>
    <w:rsid w:val="00B7273B"/>
    <w:rsid w:val="00B727B8"/>
    <w:rsid w:val="00B72C85"/>
    <w:rsid w:val="00B73259"/>
    <w:rsid w:val="00B73453"/>
    <w:rsid w:val="00B737C7"/>
    <w:rsid w:val="00B73AFC"/>
    <w:rsid w:val="00B741DB"/>
    <w:rsid w:val="00B74798"/>
    <w:rsid w:val="00B74A0D"/>
    <w:rsid w:val="00B74EC0"/>
    <w:rsid w:val="00B75667"/>
    <w:rsid w:val="00B75C09"/>
    <w:rsid w:val="00B75DDB"/>
    <w:rsid w:val="00B766BC"/>
    <w:rsid w:val="00B76727"/>
    <w:rsid w:val="00B77062"/>
    <w:rsid w:val="00B7709F"/>
    <w:rsid w:val="00B774CC"/>
    <w:rsid w:val="00B77D8A"/>
    <w:rsid w:val="00B8053A"/>
    <w:rsid w:val="00B8053B"/>
    <w:rsid w:val="00B80579"/>
    <w:rsid w:val="00B80795"/>
    <w:rsid w:val="00B80F5B"/>
    <w:rsid w:val="00B81578"/>
    <w:rsid w:val="00B81684"/>
    <w:rsid w:val="00B816C7"/>
    <w:rsid w:val="00B817F4"/>
    <w:rsid w:val="00B8206A"/>
    <w:rsid w:val="00B821AB"/>
    <w:rsid w:val="00B8222C"/>
    <w:rsid w:val="00B830F7"/>
    <w:rsid w:val="00B8321E"/>
    <w:rsid w:val="00B83AC3"/>
    <w:rsid w:val="00B83DF6"/>
    <w:rsid w:val="00B8408E"/>
    <w:rsid w:val="00B84BE8"/>
    <w:rsid w:val="00B858AA"/>
    <w:rsid w:val="00B8596E"/>
    <w:rsid w:val="00B85E03"/>
    <w:rsid w:val="00B85F67"/>
    <w:rsid w:val="00B85FC4"/>
    <w:rsid w:val="00B86557"/>
    <w:rsid w:val="00B86734"/>
    <w:rsid w:val="00B8692C"/>
    <w:rsid w:val="00B86BDC"/>
    <w:rsid w:val="00B874FB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4E32"/>
    <w:rsid w:val="00B950E8"/>
    <w:rsid w:val="00B95242"/>
    <w:rsid w:val="00B9547E"/>
    <w:rsid w:val="00B954FC"/>
    <w:rsid w:val="00B95A04"/>
    <w:rsid w:val="00B95C49"/>
    <w:rsid w:val="00B95EEF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A8A"/>
    <w:rsid w:val="00BB3D11"/>
    <w:rsid w:val="00BB3F4C"/>
    <w:rsid w:val="00BB3F8F"/>
    <w:rsid w:val="00BB424D"/>
    <w:rsid w:val="00BB4A42"/>
    <w:rsid w:val="00BB531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46A"/>
    <w:rsid w:val="00BC499E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489B"/>
    <w:rsid w:val="00BD52CA"/>
    <w:rsid w:val="00BD5A26"/>
    <w:rsid w:val="00BD5FA4"/>
    <w:rsid w:val="00BD6509"/>
    <w:rsid w:val="00BD689C"/>
    <w:rsid w:val="00BD6A22"/>
    <w:rsid w:val="00BD7A82"/>
    <w:rsid w:val="00BD7F9E"/>
    <w:rsid w:val="00BE072F"/>
    <w:rsid w:val="00BE0BCE"/>
    <w:rsid w:val="00BE0DA0"/>
    <w:rsid w:val="00BE113C"/>
    <w:rsid w:val="00BE13B8"/>
    <w:rsid w:val="00BE16C6"/>
    <w:rsid w:val="00BE1959"/>
    <w:rsid w:val="00BE197A"/>
    <w:rsid w:val="00BE1A06"/>
    <w:rsid w:val="00BE269D"/>
    <w:rsid w:val="00BE28FE"/>
    <w:rsid w:val="00BE312F"/>
    <w:rsid w:val="00BE3704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9B6"/>
    <w:rsid w:val="00C03B7B"/>
    <w:rsid w:val="00C03C70"/>
    <w:rsid w:val="00C04431"/>
    <w:rsid w:val="00C04803"/>
    <w:rsid w:val="00C04847"/>
    <w:rsid w:val="00C057E0"/>
    <w:rsid w:val="00C05863"/>
    <w:rsid w:val="00C05ACD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15D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64D4"/>
    <w:rsid w:val="00C36DAD"/>
    <w:rsid w:val="00C36F04"/>
    <w:rsid w:val="00C37050"/>
    <w:rsid w:val="00C37493"/>
    <w:rsid w:val="00C37BD3"/>
    <w:rsid w:val="00C37F07"/>
    <w:rsid w:val="00C37F85"/>
    <w:rsid w:val="00C37F8D"/>
    <w:rsid w:val="00C4018E"/>
    <w:rsid w:val="00C40250"/>
    <w:rsid w:val="00C404D5"/>
    <w:rsid w:val="00C40B7D"/>
    <w:rsid w:val="00C41EEA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5F67"/>
    <w:rsid w:val="00C46B53"/>
    <w:rsid w:val="00C470AA"/>
    <w:rsid w:val="00C47AE8"/>
    <w:rsid w:val="00C47C46"/>
    <w:rsid w:val="00C508B7"/>
    <w:rsid w:val="00C5093D"/>
    <w:rsid w:val="00C50BF1"/>
    <w:rsid w:val="00C516C5"/>
    <w:rsid w:val="00C51D11"/>
    <w:rsid w:val="00C52346"/>
    <w:rsid w:val="00C5257E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412"/>
    <w:rsid w:val="00C57CC6"/>
    <w:rsid w:val="00C601EB"/>
    <w:rsid w:val="00C60EC1"/>
    <w:rsid w:val="00C6151B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40D"/>
    <w:rsid w:val="00C70B8C"/>
    <w:rsid w:val="00C71468"/>
    <w:rsid w:val="00C719A5"/>
    <w:rsid w:val="00C71DCC"/>
    <w:rsid w:val="00C72048"/>
    <w:rsid w:val="00C721B5"/>
    <w:rsid w:val="00C723AF"/>
    <w:rsid w:val="00C7276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25A9"/>
    <w:rsid w:val="00C82A50"/>
    <w:rsid w:val="00C831D1"/>
    <w:rsid w:val="00C83843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853"/>
    <w:rsid w:val="00C95962"/>
    <w:rsid w:val="00C95CD4"/>
    <w:rsid w:val="00C96FE0"/>
    <w:rsid w:val="00C973DF"/>
    <w:rsid w:val="00C97AF1"/>
    <w:rsid w:val="00CA075D"/>
    <w:rsid w:val="00CA09AA"/>
    <w:rsid w:val="00CA0BAF"/>
    <w:rsid w:val="00CA114D"/>
    <w:rsid w:val="00CA1225"/>
    <w:rsid w:val="00CA18D2"/>
    <w:rsid w:val="00CA1FA8"/>
    <w:rsid w:val="00CA2919"/>
    <w:rsid w:val="00CA2C56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73B2"/>
    <w:rsid w:val="00CA74E8"/>
    <w:rsid w:val="00CA79AB"/>
    <w:rsid w:val="00CB047F"/>
    <w:rsid w:val="00CB0C2A"/>
    <w:rsid w:val="00CB11BD"/>
    <w:rsid w:val="00CB1368"/>
    <w:rsid w:val="00CB1C5E"/>
    <w:rsid w:val="00CB1F2A"/>
    <w:rsid w:val="00CB2173"/>
    <w:rsid w:val="00CB2836"/>
    <w:rsid w:val="00CB2E9A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A72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065"/>
    <w:rsid w:val="00CC4365"/>
    <w:rsid w:val="00CC4BC4"/>
    <w:rsid w:val="00CC4C5E"/>
    <w:rsid w:val="00CC4CCF"/>
    <w:rsid w:val="00CC4F58"/>
    <w:rsid w:val="00CC57AE"/>
    <w:rsid w:val="00CC5C59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84"/>
    <w:rsid w:val="00CE01FB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3257"/>
    <w:rsid w:val="00CE53B2"/>
    <w:rsid w:val="00CE5E50"/>
    <w:rsid w:val="00CE5EA6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22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79A"/>
    <w:rsid w:val="00D14EC6"/>
    <w:rsid w:val="00D15CDC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3F8"/>
    <w:rsid w:val="00D23556"/>
    <w:rsid w:val="00D2390D"/>
    <w:rsid w:val="00D23B89"/>
    <w:rsid w:val="00D23C88"/>
    <w:rsid w:val="00D23CE2"/>
    <w:rsid w:val="00D23EAA"/>
    <w:rsid w:val="00D2490A"/>
    <w:rsid w:val="00D257C2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0FEB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53FF"/>
    <w:rsid w:val="00D35BD6"/>
    <w:rsid w:val="00D3609F"/>
    <w:rsid w:val="00D3610A"/>
    <w:rsid w:val="00D3646C"/>
    <w:rsid w:val="00D3660A"/>
    <w:rsid w:val="00D3668C"/>
    <w:rsid w:val="00D368B9"/>
    <w:rsid w:val="00D369EA"/>
    <w:rsid w:val="00D36C8E"/>
    <w:rsid w:val="00D375C4"/>
    <w:rsid w:val="00D37C2D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BCB"/>
    <w:rsid w:val="00D60CB2"/>
    <w:rsid w:val="00D60DD4"/>
    <w:rsid w:val="00D61278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13C"/>
    <w:rsid w:val="00D662E2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31CC"/>
    <w:rsid w:val="00D73347"/>
    <w:rsid w:val="00D73373"/>
    <w:rsid w:val="00D73A3C"/>
    <w:rsid w:val="00D73A6B"/>
    <w:rsid w:val="00D73DAD"/>
    <w:rsid w:val="00D73E0D"/>
    <w:rsid w:val="00D74073"/>
    <w:rsid w:val="00D74461"/>
    <w:rsid w:val="00D7480B"/>
    <w:rsid w:val="00D748E0"/>
    <w:rsid w:val="00D74AD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9E"/>
    <w:rsid w:val="00D761CB"/>
    <w:rsid w:val="00D7630D"/>
    <w:rsid w:val="00D76615"/>
    <w:rsid w:val="00D76A4B"/>
    <w:rsid w:val="00D76AC0"/>
    <w:rsid w:val="00D76DDA"/>
    <w:rsid w:val="00D76E83"/>
    <w:rsid w:val="00D771C9"/>
    <w:rsid w:val="00D774D4"/>
    <w:rsid w:val="00D77B6A"/>
    <w:rsid w:val="00D800A1"/>
    <w:rsid w:val="00D801FC"/>
    <w:rsid w:val="00D8036A"/>
    <w:rsid w:val="00D807E5"/>
    <w:rsid w:val="00D8088D"/>
    <w:rsid w:val="00D80AB8"/>
    <w:rsid w:val="00D80B2C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C6C"/>
    <w:rsid w:val="00D84268"/>
    <w:rsid w:val="00D846C5"/>
    <w:rsid w:val="00D8605E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591"/>
    <w:rsid w:val="00D946EF"/>
    <w:rsid w:val="00D948A0"/>
    <w:rsid w:val="00D94BB0"/>
    <w:rsid w:val="00D94FF3"/>
    <w:rsid w:val="00D95218"/>
    <w:rsid w:val="00D957C0"/>
    <w:rsid w:val="00D9588C"/>
    <w:rsid w:val="00D95BF0"/>
    <w:rsid w:val="00D95BFF"/>
    <w:rsid w:val="00D95FD2"/>
    <w:rsid w:val="00D96193"/>
    <w:rsid w:val="00D96DD2"/>
    <w:rsid w:val="00D97E86"/>
    <w:rsid w:val="00DA0241"/>
    <w:rsid w:val="00DA04BA"/>
    <w:rsid w:val="00DA0CF2"/>
    <w:rsid w:val="00DA0FC0"/>
    <w:rsid w:val="00DA18A7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6921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19"/>
    <w:rsid w:val="00DC4E9C"/>
    <w:rsid w:val="00DC522F"/>
    <w:rsid w:val="00DC588E"/>
    <w:rsid w:val="00DC65D8"/>
    <w:rsid w:val="00DC6A94"/>
    <w:rsid w:val="00DC7073"/>
    <w:rsid w:val="00DC70ED"/>
    <w:rsid w:val="00DC71BC"/>
    <w:rsid w:val="00DC765F"/>
    <w:rsid w:val="00DC76BF"/>
    <w:rsid w:val="00DC76D2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536D"/>
    <w:rsid w:val="00DE61AA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1BEC"/>
    <w:rsid w:val="00E028E6"/>
    <w:rsid w:val="00E02C20"/>
    <w:rsid w:val="00E0306A"/>
    <w:rsid w:val="00E032C1"/>
    <w:rsid w:val="00E03641"/>
    <w:rsid w:val="00E0380A"/>
    <w:rsid w:val="00E039C0"/>
    <w:rsid w:val="00E046C1"/>
    <w:rsid w:val="00E04829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3A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507C"/>
    <w:rsid w:val="00E250DB"/>
    <w:rsid w:val="00E25F49"/>
    <w:rsid w:val="00E2617B"/>
    <w:rsid w:val="00E2690E"/>
    <w:rsid w:val="00E272FE"/>
    <w:rsid w:val="00E278A7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7691"/>
    <w:rsid w:val="00E377BF"/>
    <w:rsid w:val="00E37C25"/>
    <w:rsid w:val="00E402AF"/>
    <w:rsid w:val="00E40362"/>
    <w:rsid w:val="00E40A1F"/>
    <w:rsid w:val="00E40DAE"/>
    <w:rsid w:val="00E4167E"/>
    <w:rsid w:val="00E41A36"/>
    <w:rsid w:val="00E41A3E"/>
    <w:rsid w:val="00E41B6A"/>
    <w:rsid w:val="00E41D2F"/>
    <w:rsid w:val="00E41E5C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F59"/>
    <w:rsid w:val="00E51548"/>
    <w:rsid w:val="00E515A3"/>
    <w:rsid w:val="00E51E23"/>
    <w:rsid w:val="00E52729"/>
    <w:rsid w:val="00E52CCE"/>
    <w:rsid w:val="00E52F76"/>
    <w:rsid w:val="00E530E1"/>
    <w:rsid w:val="00E5315C"/>
    <w:rsid w:val="00E53613"/>
    <w:rsid w:val="00E538E0"/>
    <w:rsid w:val="00E53BEB"/>
    <w:rsid w:val="00E54D33"/>
    <w:rsid w:val="00E55696"/>
    <w:rsid w:val="00E5671D"/>
    <w:rsid w:val="00E5711F"/>
    <w:rsid w:val="00E572BF"/>
    <w:rsid w:val="00E5765B"/>
    <w:rsid w:val="00E6000E"/>
    <w:rsid w:val="00E602C9"/>
    <w:rsid w:val="00E604D6"/>
    <w:rsid w:val="00E6051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6D"/>
    <w:rsid w:val="00E705E5"/>
    <w:rsid w:val="00E70B0C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476B"/>
    <w:rsid w:val="00E74B5A"/>
    <w:rsid w:val="00E74D68"/>
    <w:rsid w:val="00E74DDD"/>
    <w:rsid w:val="00E7524F"/>
    <w:rsid w:val="00E752A8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25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5754"/>
    <w:rsid w:val="00E95B52"/>
    <w:rsid w:val="00E95D01"/>
    <w:rsid w:val="00E95EAE"/>
    <w:rsid w:val="00E9627E"/>
    <w:rsid w:val="00E96424"/>
    <w:rsid w:val="00E9647E"/>
    <w:rsid w:val="00E9694A"/>
    <w:rsid w:val="00E96C84"/>
    <w:rsid w:val="00E96FBC"/>
    <w:rsid w:val="00E9738B"/>
    <w:rsid w:val="00E97507"/>
    <w:rsid w:val="00E97A64"/>
    <w:rsid w:val="00EA01CD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5899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E3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357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1B21"/>
    <w:rsid w:val="00ED1FB2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E05A5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3EB"/>
    <w:rsid w:val="00EF6EF5"/>
    <w:rsid w:val="00EF6F8C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590"/>
    <w:rsid w:val="00F06CAE"/>
    <w:rsid w:val="00F06F02"/>
    <w:rsid w:val="00F076BD"/>
    <w:rsid w:val="00F10437"/>
    <w:rsid w:val="00F10465"/>
    <w:rsid w:val="00F1054B"/>
    <w:rsid w:val="00F1082E"/>
    <w:rsid w:val="00F10864"/>
    <w:rsid w:val="00F108F5"/>
    <w:rsid w:val="00F114EA"/>
    <w:rsid w:val="00F1165E"/>
    <w:rsid w:val="00F11CF5"/>
    <w:rsid w:val="00F124CB"/>
    <w:rsid w:val="00F12551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B72"/>
    <w:rsid w:val="00F22C96"/>
    <w:rsid w:val="00F2357F"/>
    <w:rsid w:val="00F23B1F"/>
    <w:rsid w:val="00F23BD0"/>
    <w:rsid w:val="00F23FCA"/>
    <w:rsid w:val="00F2404F"/>
    <w:rsid w:val="00F244C0"/>
    <w:rsid w:val="00F2456B"/>
    <w:rsid w:val="00F24A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B77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7D8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545"/>
    <w:rsid w:val="00F50671"/>
    <w:rsid w:val="00F50849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90B"/>
    <w:rsid w:val="00F52A47"/>
    <w:rsid w:val="00F52A4B"/>
    <w:rsid w:val="00F52C6C"/>
    <w:rsid w:val="00F52FA8"/>
    <w:rsid w:val="00F538CD"/>
    <w:rsid w:val="00F54192"/>
    <w:rsid w:val="00F542D8"/>
    <w:rsid w:val="00F548C8"/>
    <w:rsid w:val="00F552B1"/>
    <w:rsid w:val="00F55AC5"/>
    <w:rsid w:val="00F55E60"/>
    <w:rsid w:val="00F56262"/>
    <w:rsid w:val="00F566BC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192"/>
    <w:rsid w:val="00F6433C"/>
    <w:rsid w:val="00F6474A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609"/>
    <w:rsid w:val="00F74664"/>
    <w:rsid w:val="00F74791"/>
    <w:rsid w:val="00F74A18"/>
    <w:rsid w:val="00F74A7A"/>
    <w:rsid w:val="00F7564B"/>
    <w:rsid w:val="00F7580C"/>
    <w:rsid w:val="00F75885"/>
    <w:rsid w:val="00F76337"/>
    <w:rsid w:val="00F763DF"/>
    <w:rsid w:val="00F76739"/>
    <w:rsid w:val="00F76B74"/>
    <w:rsid w:val="00F7792A"/>
    <w:rsid w:val="00F77C47"/>
    <w:rsid w:val="00F77CFA"/>
    <w:rsid w:val="00F77D9B"/>
    <w:rsid w:val="00F806D1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839"/>
    <w:rsid w:val="00FA2AB0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2E5"/>
    <w:rsid w:val="00FB23DB"/>
    <w:rsid w:val="00FB2864"/>
    <w:rsid w:val="00FB2C27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4D4E"/>
    <w:rsid w:val="00FD5E8D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55"/>
    <w:rsid w:val="00FE20AB"/>
    <w:rsid w:val="00FE22FE"/>
    <w:rsid w:val="00FE2B7B"/>
    <w:rsid w:val="00FE2CC6"/>
    <w:rsid w:val="00FE3100"/>
    <w:rsid w:val="00FE3439"/>
    <w:rsid w:val="00FE3768"/>
    <w:rsid w:val="00FE499C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694"/>
    <w:rsid w:val="00FF0AB1"/>
    <w:rsid w:val="00FF0BBB"/>
    <w:rsid w:val="00FF1455"/>
    <w:rsid w:val="00FF1716"/>
    <w:rsid w:val="00FF1862"/>
    <w:rsid w:val="00FF1B29"/>
    <w:rsid w:val="00FF2077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5B2"/>
    <w:rsid w:val="00FF78DB"/>
    <w:rsid w:val="00FF7D3E"/>
    <w:rsid w:val="00FF7FCA"/>
    <w:rsid w:val="01255333"/>
    <w:rsid w:val="012A3F79"/>
    <w:rsid w:val="0153304D"/>
    <w:rsid w:val="019D0B30"/>
    <w:rsid w:val="021D75E6"/>
    <w:rsid w:val="03540F78"/>
    <w:rsid w:val="044125EB"/>
    <w:rsid w:val="04652E76"/>
    <w:rsid w:val="04724032"/>
    <w:rsid w:val="04AB61BD"/>
    <w:rsid w:val="04C751E1"/>
    <w:rsid w:val="05041D79"/>
    <w:rsid w:val="05542FC1"/>
    <w:rsid w:val="064258AD"/>
    <w:rsid w:val="06714A97"/>
    <w:rsid w:val="06BC6C96"/>
    <w:rsid w:val="06E8006E"/>
    <w:rsid w:val="071310BA"/>
    <w:rsid w:val="07566350"/>
    <w:rsid w:val="07863F85"/>
    <w:rsid w:val="07A45C22"/>
    <w:rsid w:val="07AF3EA4"/>
    <w:rsid w:val="07D07089"/>
    <w:rsid w:val="07EE0570"/>
    <w:rsid w:val="081C327C"/>
    <w:rsid w:val="08864E77"/>
    <w:rsid w:val="08F07423"/>
    <w:rsid w:val="09474F4B"/>
    <w:rsid w:val="096D16CB"/>
    <w:rsid w:val="096D3F97"/>
    <w:rsid w:val="0A171610"/>
    <w:rsid w:val="0A2D6526"/>
    <w:rsid w:val="0A3C1151"/>
    <w:rsid w:val="0A642624"/>
    <w:rsid w:val="0AAE66BC"/>
    <w:rsid w:val="0D716E57"/>
    <w:rsid w:val="0DA46034"/>
    <w:rsid w:val="0DAD6FA7"/>
    <w:rsid w:val="0DE07AA5"/>
    <w:rsid w:val="0E2C0BDB"/>
    <w:rsid w:val="0E4D3B54"/>
    <w:rsid w:val="0E7F011F"/>
    <w:rsid w:val="0EA96DAD"/>
    <w:rsid w:val="0F17254B"/>
    <w:rsid w:val="0F3E0370"/>
    <w:rsid w:val="0F6E4ECC"/>
    <w:rsid w:val="101C7562"/>
    <w:rsid w:val="102814BD"/>
    <w:rsid w:val="105A1946"/>
    <w:rsid w:val="11783753"/>
    <w:rsid w:val="11EE3F15"/>
    <w:rsid w:val="128C6E77"/>
    <w:rsid w:val="12A108C0"/>
    <w:rsid w:val="12A916BC"/>
    <w:rsid w:val="12D13AD1"/>
    <w:rsid w:val="13931340"/>
    <w:rsid w:val="13E77C96"/>
    <w:rsid w:val="1454296F"/>
    <w:rsid w:val="14682335"/>
    <w:rsid w:val="148B3715"/>
    <w:rsid w:val="14BF1216"/>
    <w:rsid w:val="15AE43D5"/>
    <w:rsid w:val="15CD7B41"/>
    <w:rsid w:val="16301074"/>
    <w:rsid w:val="16BC0A37"/>
    <w:rsid w:val="16F134D4"/>
    <w:rsid w:val="17993536"/>
    <w:rsid w:val="17E40A45"/>
    <w:rsid w:val="18114378"/>
    <w:rsid w:val="189050C0"/>
    <w:rsid w:val="191B343C"/>
    <w:rsid w:val="191B59DB"/>
    <w:rsid w:val="191E612A"/>
    <w:rsid w:val="195D2298"/>
    <w:rsid w:val="19C6694C"/>
    <w:rsid w:val="1A2B2949"/>
    <w:rsid w:val="1A5D4F91"/>
    <w:rsid w:val="1AF07BDC"/>
    <w:rsid w:val="1BAA3CE3"/>
    <w:rsid w:val="1BEB79AB"/>
    <w:rsid w:val="1C4B3EB9"/>
    <w:rsid w:val="1C7B5141"/>
    <w:rsid w:val="1C8B71FE"/>
    <w:rsid w:val="1D5A05E2"/>
    <w:rsid w:val="1D7A3700"/>
    <w:rsid w:val="1D8219C5"/>
    <w:rsid w:val="1D9D4106"/>
    <w:rsid w:val="1DC24294"/>
    <w:rsid w:val="1DD43DB0"/>
    <w:rsid w:val="1DF73F53"/>
    <w:rsid w:val="1E3A7DAD"/>
    <w:rsid w:val="1E43613E"/>
    <w:rsid w:val="1E5D0EAB"/>
    <w:rsid w:val="1E624205"/>
    <w:rsid w:val="1EDF5BC8"/>
    <w:rsid w:val="1EDF656C"/>
    <w:rsid w:val="1F195C0A"/>
    <w:rsid w:val="1F407072"/>
    <w:rsid w:val="1F5C4107"/>
    <w:rsid w:val="1FC20853"/>
    <w:rsid w:val="1FD54961"/>
    <w:rsid w:val="20102AF9"/>
    <w:rsid w:val="20860A41"/>
    <w:rsid w:val="20AE1AAA"/>
    <w:rsid w:val="20D90B97"/>
    <w:rsid w:val="21C57208"/>
    <w:rsid w:val="21D65DA8"/>
    <w:rsid w:val="22DC43A4"/>
    <w:rsid w:val="22EA3499"/>
    <w:rsid w:val="235A027B"/>
    <w:rsid w:val="23884CBC"/>
    <w:rsid w:val="23ED6F75"/>
    <w:rsid w:val="2400377F"/>
    <w:rsid w:val="243E17BB"/>
    <w:rsid w:val="245E409C"/>
    <w:rsid w:val="24A6237B"/>
    <w:rsid w:val="24B169EA"/>
    <w:rsid w:val="25016C78"/>
    <w:rsid w:val="25344A87"/>
    <w:rsid w:val="25D5534B"/>
    <w:rsid w:val="25EA4F05"/>
    <w:rsid w:val="269053BC"/>
    <w:rsid w:val="26BE0D63"/>
    <w:rsid w:val="27EA5DB3"/>
    <w:rsid w:val="284E2534"/>
    <w:rsid w:val="28836B29"/>
    <w:rsid w:val="28AB11DD"/>
    <w:rsid w:val="28E50FE7"/>
    <w:rsid w:val="29E6711F"/>
    <w:rsid w:val="2A453F36"/>
    <w:rsid w:val="2B213AC6"/>
    <w:rsid w:val="2B8003F6"/>
    <w:rsid w:val="2BB10E27"/>
    <w:rsid w:val="2BB278FD"/>
    <w:rsid w:val="2C4621F0"/>
    <w:rsid w:val="2C6716D8"/>
    <w:rsid w:val="2CC91170"/>
    <w:rsid w:val="2D4D682A"/>
    <w:rsid w:val="2D594C15"/>
    <w:rsid w:val="2D6A2FC9"/>
    <w:rsid w:val="2D6B598C"/>
    <w:rsid w:val="2DF7344D"/>
    <w:rsid w:val="2E697D5B"/>
    <w:rsid w:val="2E6F3708"/>
    <w:rsid w:val="2F440B4A"/>
    <w:rsid w:val="2F646003"/>
    <w:rsid w:val="2F7B370D"/>
    <w:rsid w:val="2F9C7B73"/>
    <w:rsid w:val="2FDD1E52"/>
    <w:rsid w:val="30445C08"/>
    <w:rsid w:val="304C55B7"/>
    <w:rsid w:val="3051035E"/>
    <w:rsid w:val="30815A72"/>
    <w:rsid w:val="30AE32DD"/>
    <w:rsid w:val="30C30477"/>
    <w:rsid w:val="30C73E2C"/>
    <w:rsid w:val="311E14A9"/>
    <w:rsid w:val="3163508A"/>
    <w:rsid w:val="31641AC4"/>
    <w:rsid w:val="31933C06"/>
    <w:rsid w:val="31E034FF"/>
    <w:rsid w:val="32207950"/>
    <w:rsid w:val="32592393"/>
    <w:rsid w:val="32877CC4"/>
    <w:rsid w:val="33A91AAD"/>
    <w:rsid w:val="34082C70"/>
    <w:rsid w:val="340A39D0"/>
    <w:rsid w:val="34A16F29"/>
    <w:rsid w:val="351F7188"/>
    <w:rsid w:val="35694BE0"/>
    <w:rsid w:val="35C73C90"/>
    <w:rsid w:val="36304A22"/>
    <w:rsid w:val="36660A5B"/>
    <w:rsid w:val="36AD5780"/>
    <w:rsid w:val="37200577"/>
    <w:rsid w:val="3779506D"/>
    <w:rsid w:val="37853EF0"/>
    <w:rsid w:val="37C33284"/>
    <w:rsid w:val="37D261C6"/>
    <w:rsid w:val="390A54AF"/>
    <w:rsid w:val="39294627"/>
    <w:rsid w:val="397D24E0"/>
    <w:rsid w:val="3A117324"/>
    <w:rsid w:val="3AA77107"/>
    <w:rsid w:val="3ABF28FE"/>
    <w:rsid w:val="3B6F4E50"/>
    <w:rsid w:val="3B926D09"/>
    <w:rsid w:val="3BDC1946"/>
    <w:rsid w:val="3BFE387A"/>
    <w:rsid w:val="3C505FD0"/>
    <w:rsid w:val="3C66148B"/>
    <w:rsid w:val="3C7034DB"/>
    <w:rsid w:val="3CFA091A"/>
    <w:rsid w:val="3D291B12"/>
    <w:rsid w:val="3D6174CB"/>
    <w:rsid w:val="3D653520"/>
    <w:rsid w:val="3D795BE8"/>
    <w:rsid w:val="3E495DE0"/>
    <w:rsid w:val="3E4B1487"/>
    <w:rsid w:val="3E7940EF"/>
    <w:rsid w:val="3EB82981"/>
    <w:rsid w:val="3EEF5C82"/>
    <w:rsid w:val="3F624DC4"/>
    <w:rsid w:val="3F6E7BAD"/>
    <w:rsid w:val="3FAB25C2"/>
    <w:rsid w:val="3FB44352"/>
    <w:rsid w:val="3FC658C6"/>
    <w:rsid w:val="402A02E4"/>
    <w:rsid w:val="4064044C"/>
    <w:rsid w:val="40B54D3D"/>
    <w:rsid w:val="419A0720"/>
    <w:rsid w:val="41A93F0F"/>
    <w:rsid w:val="41B62373"/>
    <w:rsid w:val="431A21AD"/>
    <w:rsid w:val="44A75DCE"/>
    <w:rsid w:val="451E778C"/>
    <w:rsid w:val="466B4959"/>
    <w:rsid w:val="47197F55"/>
    <w:rsid w:val="473B5BEE"/>
    <w:rsid w:val="496F107B"/>
    <w:rsid w:val="4A054EC3"/>
    <w:rsid w:val="4B317A11"/>
    <w:rsid w:val="4B5E364C"/>
    <w:rsid w:val="4C1D7825"/>
    <w:rsid w:val="4C25766B"/>
    <w:rsid w:val="4C6331CD"/>
    <w:rsid w:val="4C663380"/>
    <w:rsid w:val="4C8A3D48"/>
    <w:rsid w:val="4CA42828"/>
    <w:rsid w:val="4CD60B46"/>
    <w:rsid w:val="4D0D06FD"/>
    <w:rsid w:val="4D7D2634"/>
    <w:rsid w:val="4E05271A"/>
    <w:rsid w:val="4FA56634"/>
    <w:rsid w:val="4FE16A0B"/>
    <w:rsid w:val="502A0DCB"/>
    <w:rsid w:val="50506CCB"/>
    <w:rsid w:val="50804C29"/>
    <w:rsid w:val="508B3D79"/>
    <w:rsid w:val="51082CB4"/>
    <w:rsid w:val="518B270E"/>
    <w:rsid w:val="51FE00D8"/>
    <w:rsid w:val="532B4257"/>
    <w:rsid w:val="53340F7B"/>
    <w:rsid w:val="535875AF"/>
    <w:rsid w:val="544A1D9D"/>
    <w:rsid w:val="546F57D2"/>
    <w:rsid w:val="54F95E79"/>
    <w:rsid w:val="552B145D"/>
    <w:rsid w:val="554B60AF"/>
    <w:rsid w:val="55670B39"/>
    <w:rsid w:val="55680EE0"/>
    <w:rsid w:val="55861752"/>
    <w:rsid w:val="56D16D6B"/>
    <w:rsid w:val="56FB203D"/>
    <w:rsid w:val="56FE2027"/>
    <w:rsid w:val="56FF30A0"/>
    <w:rsid w:val="578B73FB"/>
    <w:rsid w:val="59682827"/>
    <w:rsid w:val="59A87F22"/>
    <w:rsid w:val="59C26E99"/>
    <w:rsid w:val="5A275C9C"/>
    <w:rsid w:val="5A294045"/>
    <w:rsid w:val="5A714FCC"/>
    <w:rsid w:val="5AD24083"/>
    <w:rsid w:val="5AF12E71"/>
    <w:rsid w:val="5B0F7517"/>
    <w:rsid w:val="5C46358D"/>
    <w:rsid w:val="5C5E4C51"/>
    <w:rsid w:val="5CBA3BB1"/>
    <w:rsid w:val="5CE24D1F"/>
    <w:rsid w:val="5D9F73D5"/>
    <w:rsid w:val="5DF20BFE"/>
    <w:rsid w:val="5E4E5CA8"/>
    <w:rsid w:val="5E6A3DE7"/>
    <w:rsid w:val="5EAF3C2A"/>
    <w:rsid w:val="5EC77DF0"/>
    <w:rsid w:val="5F452705"/>
    <w:rsid w:val="5FBC322F"/>
    <w:rsid w:val="5FE66E54"/>
    <w:rsid w:val="600549E5"/>
    <w:rsid w:val="60073C2B"/>
    <w:rsid w:val="60CA05AC"/>
    <w:rsid w:val="611D747A"/>
    <w:rsid w:val="61590552"/>
    <w:rsid w:val="62035CBE"/>
    <w:rsid w:val="62646F6B"/>
    <w:rsid w:val="63587A98"/>
    <w:rsid w:val="636E6CF6"/>
    <w:rsid w:val="63792628"/>
    <w:rsid w:val="637B56FE"/>
    <w:rsid w:val="63AA1B30"/>
    <w:rsid w:val="641E6B3A"/>
    <w:rsid w:val="64790197"/>
    <w:rsid w:val="655210CE"/>
    <w:rsid w:val="65CC2466"/>
    <w:rsid w:val="66325E43"/>
    <w:rsid w:val="66672403"/>
    <w:rsid w:val="668057AA"/>
    <w:rsid w:val="66D465AD"/>
    <w:rsid w:val="66E2623B"/>
    <w:rsid w:val="66F811A1"/>
    <w:rsid w:val="67791FFD"/>
    <w:rsid w:val="67836BDB"/>
    <w:rsid w:val="69023084"/>
    <w:rsid w:val="69B37655"/>
    <w:rsid w:val="6A6726EC"/>
    <w:rsid w:val="6B3314B0"/>
    <w:rsid w:val="6B9E52B5"/>
    <w:rsid w:val="6C243719"/>
    <w:rsid w:val="6C3D5DF2"/>
    <w:rsid w:val="6C494DF6"/>
    <w:rsid w:val="6C535788"/>
    <w:rsid w:val="6DB664E0"/>
    <w:rsid w:val="6DCD37A8"/>
    <w:rsid w:val="6E58192A"/>
    <w:rsid w:val="6E7826E7"/>
    <w:rsid w:val="6E940D81"/>
    <w:rsid w:val="6EAD74CB"/>
    <w:rsid w:val="6EE3711D"/>
    <w:rsid w:val="6EE95FB4"/>
    <w:rsid w:val="6F4269C6"/>
    <w:rsid w:val="6F791071"/>
    <w:rsid w:val="6F9C5425"/>
    <w:rsid w:val="707C2B8B"/>
    <w:rsid w:val="70E47E69"/>
    <w:rsid w:val="710C65BE"/>
    <w:rsid w:val="712A099F"/>
    <w:rsid w:val="714847FF"/>
    <w:rsid w:val="71597546"/>
    <w:rsid w:val="71F42A3D"/>
    <w:rsid w:val="72160FFF"/>
    <w:rsid w:val="72C31C2E"/>
    <w:rsid w:val="72D629B2"/>
    <w:rsid w:val="730D1E74"/>
    <w:rsid w:val="739215E4"/>
    <w:rsid w:val="73A73FA8"/>
    <w:rsid w:val="73ED2C13"/>
    <w:rsid w:val="741758FD"/>
    <w:rsid w:val="743A6C43"/>
    <w:rsid w:val="748207B1"/>
    <w:rsid w:val="74E266A0"/>
    <w:rsid w:val="751E3042"/>
    <w:rsid w:val="75214510"/>
    <w:rsid w:val="75253575"/>
    <w:rsid w:val="755046C5"/>
    <w:rsid w:val="75A42F62"/>
    <w:rsid w:val="75B90A17"/>
    <w:rsid w:val="76B90AE7"/>
    <w:rsid w:val="7735313C"/>
    <w:rsid w:val="778E79AE"/>
    <w:rsid w:val="77D65EFB"/>
    <w:rsid w:val="781777E8"/>
    <w:rsid w:val="784317B0"/>
    <w:rsid w:val="78610A7C"/>
    <w:rsid w:val="79084670"/>
    <w:rsid w:val="793816FF"/>
    <w:rsid w:val="79B04EE9"/>
    <w:rsid w:val="79F133DE"/>
    <w:rsid w:val="7A3C5920"/>
    <w:rsid w:val="7A6F3E15"/>
    <w:rsid w:val="7A85499F"/>
    <w:rsid w:val="7A9E0BC3"/>
    <w:rsid w:val="7AA843F5"/>
    <w:rsid w:val="7AAB594E"/>
    <w:rsid w:val="7AB85E58"/>
    <w:rsid w:val="7AE63481"/>
    <w:rsid w:val="7B20106D"/>
    <w:rsid w:val="7BB0465E"/>
    <w:rsid w:val="7C29114D"/>
    <w:rsid w:val="7C527E82"/>
    <w:rsid w:val="7CC830C8"/>
    <w:rsid w:val="7CD64C69"/>
    <w:rsid w:val="7CE51260"/>
    <w:rsid w:val="7D020C73"/>
    <w:rsid w:val="7D6E6E29"/>
    <w:rsid w:val="7D835A4C"/>
    <w:rsid w:val="7DB867A3"/>
    <w:rsid w:val="7DDE70A5"/>
    <w:rsid w:val="7E1C3B9C"/>
    <w:rsid w:val="7E250D79"/>
    <w:rsid w:val="7EDA6657"/>
    <w:rsid w:val="7EDF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E0C756-08D2-4D94-ABC3-0DF12F60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D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801D7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01D70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rFonts w:eastAsia="MS Mincho"/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  <w:rPr>
      <w:rFonts w:eastAsia="MS Mincho"/>
    </w:rPr>
  </w:style>
  <w:style w:type="paragraph" w:styleId="33">
    <w:name w:val="Body Text 3"/>
    <w:basedOn w:val="a"/>
    <w:qFormat/>
    <w:rPr>
      <w:i/>
    </w:rPr>
  </w:style>
  <w:style w:type="paragraph" w:styleId="a9">
    <w:name w:val="Body Text"/>
    <w:basedOn w:val="a"/>
    <w:link w:val="Char1"/>
    <w:qFormat/>
    <w:pPr>
      <w:spacing w:after="120"/>
    </w:pPr>
    <w:rPr>
      <w:rFonts w:ascii="Times" w:hAnsi="Times"/>
      <w:szCs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2"/>
    <w:uiPriority w:val="99"/>
    <w:qFormat/>
    <w:pPr>
      <w:jc w:val="center"/>
    </w:pPr>
    <w:rPr>
      <w:rFonts w:eastAsia="MS Mincho"/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ad">
    <w:name w:val="Subtitle"/>
    <w:basedOn w:val="a"/>
    <w:next w:val="a"/>
    <w:link w:val="Char4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e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</w:pPr>
    <w:rPr>
      <w:rFonts w:ascii="Arial" w:hAnsi="Arial"/>
      <w:sz w:val="22"/>
    </w:r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Dark List Accent 6"/>
    <w:basedOn w:val="a1"/>
    <w:uiPriority w:val="70"/>
    <w:qFormat/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6C0A"/>
      </w:tcPr>
    </w:tblStylePr>
  </w:style>
  <w:style w:type="character" w:styleId="af2">
    <w:name w:val="page number"/>
    <w:basedOn w:val="a0"/>
    <w:qFormat/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source">
    <w:name w:val="source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Bulletedo1">
    <w:name w:val="Bulleted o 1"/>
    <w:basedOn w:val="a"/>
    <w:qFormat/>
    <w:pPr>
      <w:numPr>
        <w:numId w:val="2"/>
      </w:numPr>
    </w:pPr>
  </w:style>
  <w:style w:type="paragraph" w:customStyle="1" w:styleId="FP">
    <w:name w:val="FP"/>
    <w:basedOn w:val="a"/>
    <w:qFormat/>
  </w:style>
  <w:style w:type="paragraph" w:customStyle="1" w:styleId="3GPPAgreements">
    <w:name w:val="3GPP Agreements"/>
    <w:basedOn w:val="a"/>
    <w:link w:val="3GPPAgreementsChar"/>
    <w:qFormat/>
    <w:pPr>
      <w:numPr>
        <w:numId w:val="3"/>
      </w:numPr>
      <w:spacing w:before="60" w:after="60"/>
    </w:pPr>
    <w:rPr>
      <w:sz w:val="22"/>
    </w:rPr>
  </w:style>
  <w:style w:type="paragraph" w:customStyle="1" w:styleId="gpotblnote">
    <w:name w:val="gpotbl_note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  <w:lang w:val="en-GB"/>
    </w:rPr>
  </w:style>
  <w:style w:type="paragraph" w:customStyle="1" w:styleId="cita">
    <w:name w:val="cita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Reference">
    <w:name w:val="Reference"/>
    <w:basedOn w:val="a9"/>
    <w:qFormat/>
    <w:pPr>
      <w:tabs>
        <w:tab w:val="left" w:pos="360"/>
      </w:tabs>
      <w:suppressAutoHyphens/>
    </w:pPr>
    <w:rPr>
      <w:lang w:eastAsia="ar-SA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text">
    <w:name w:val="text"/>
    <w:basedOn w:val="a"/>
    <w:qFormat/>
    <w:pPr>
      <w:spacing w:after="240"/>
    </w:pPr>
    <w:rPr>
      <w:sz w:val="24"/>
    </w:rPr>
  </w:style>
  <w:style w:type="paragraph" w:customStyle="1" w:styleId="TdocReference">
    <w:name w:val="Tdoc Reference"/>
    <w:basedOn w:val="a"/>
    <w:qFormat/>
    <w:pPr>
      <w:spacing w:after="120"/>
      <w:ind w:left="426" w:hanging="426"/>
    </w:pPr>
    <w:rPr>
      <w:rFonts w:eastAsia="Times New Roman"/>
    </w:rPr>
  </w:style>
  <w:style w:type="paragraph" w:customStyle="1" w:styleId="gpotbltitle">
    <w:name w:val="gpotbl_title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styleId="af8">
    <w:name w:val="List Paragraph"/>
    <w:basedOn w:val="a"/>
    <w:link w:val="Char5"/>
    <w:uiPriority w:val="34"/>
    <w:qFormat/>
    <w:pPr>
      <w:ind w:left="720"/>
    </w:pPr>
    <w:rPr>
      <w:rFonts w:ascii="Calibri" w:eastAsia="Calibri" w:hAnsi="Calibri"/>
      <w:sz w:val="22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B5">
    <w:name w:val="B5"/>
    <w:basedOn w:val="52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1">
    <w:name w:val="N1"/>
    <w:basedOn w:val="a"/>
    <w:link w:val="N1Char"/>
    <w:qFormat/>
    <w:pPr>
      <w:ind w:left="634"/>
    </w:pPr>
    <w:rPr>
      <w:rFonts w:ascii="MS Mincho" w:hAnsi="CG Times (WN)" w:cs="Calibri"/>
      <w:lang w:eastAsia="ko-KR" w:bidi="hi-IN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B3">
    <w:name w:val="B3"/>
    <w:basedOn w:val="30"/>
    <w:qFormat/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References">
    <w:name w:val="References"/>
    <w:basedOn w:val="a"/>
    <w:next w:val="a"/>
    <w:qFormat/>
    <w:pPr>
      <w:snapToGrid w:val="0"/>
      <w:spacing w:after="60"/>
    </w:pPr>
    <w:rPr>
      <w:rFonts w:eastAsia="宋体"/>
      <w:szCs w:val="16"/>
    </w:rPr>
  </w:style>
  <w:style w:type="paragraph" w:customStyle="1" w:styleId="StyleBodyTextbt11ptLeftFirstline051cmBefore12">
    <w:name w:val="Style Body Textbt + 11 pt Left First line:  0.51 cm Before:  12..."/>
    <w:basedOn w:val="a9"/>
    <w:qFormat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S Mincho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a3"/>
    <w:link w:val="B1Zchn"/>
    <w:qFormat/>
    <w:rPr>
      <w:rFonts w:eastAsia="MS Mincho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fp0">
    <w:name w:val="fp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NW">
    <w:name w:val="NW"/>
    <w:basedOn w:val="NO"/>
    <w:qFormat/>
  </w:style>
  <w:style w:type="paragraph" w:customStyle="1" w:styleId="B2">
    <w:name w:val="B2"/>
    <w:basedOn w:val="20"/>
    <w:link w:val="B2Char"/>
    <w:qFormat/>
    <w:rPr>
      <w:rFonts w:eastAsia="MS Mincho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fp-2">
    <w:name w:val="fp-2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B4">
    <w:name w:val="B4"/>
    <w:basedOn w:val="42"/>
    <w:qFormat/>
  </w:style>
  <w:style w:type="paragraph" w:customStyle="1" w:styleId="TAR">
    <w:name w:val="TAR"/>
    <w:basedOn w:val="TAL"/>
    <w:qFormat/>
    <w:pPr>
      <w:jc w:val="right"/>
    </w:pPr>
  </w:style>
  <w:style w:type="character" w:customStyle="1" w:styleId="PLChar">
    <w:name w:val="PL Char"/>
    <w:basedOn w:val="a0"/>
    <w:link w:val="PL"/>
    <w:qFormat/>
    <w:locked/>
    <w:rPr>
      <w:rFonts w:ascii="Courier New" w:eastAsia="宋体" w:hAnsi="Courier New"/>
      <w:sz w:val="16"/>
      <w:lang w:val="en-US" w:eastAsia="en-US" w:bidi="ar-SA"/>
    </w:rPr>
  </w:style>
  <w:style w:type="character" w:customStyle="1" w:styleId="B1Char">
    <w:name w:val="B1 Char"/>
    <w:qFormat/>
    <w:locked/>
    <w:rPr>
      <w:rFonts w:ascii="Arial" w:hAnsi="Arial" w:cs="Arial"/>
      <w:lang w:val="en-GB" w:eastAsia="en-US"/>
    </w:rPr>
  </w:style>
  <w:style w:type="character" w:customStyle="1" w:styleId="Char5">
    <w:name w:val="列出段落 Char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22"/>
      <w:szCs w:val="22"/>
    </w:rPr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eastAsia="en-US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">
    <w:name w:val="题注 Char"/>
    <w:link w:val="a6"/>
    <w:qFormat/>
    <w:locked/>
    <w:rPr>
      <w:rFonts w:ascii="Times New Roman" w:hAnsi="Times New Roman"/>
      <w:b/>
      <w:bCs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lang w:eastAsia="zh-CN"/>
    </w:rPr>
  </w:style>
  <w:style w:type="character" w:customStyle="1" w:styleId="Char4">
    <w:name w:val="副标题 Char"/>
    <w:link w:val="ad"/>
    <w:qFormat/>
    <w:rPr>
      <w:rFonts w:ascii="Cambria" w:eastAsia="Times New Roman" w:hAnsi="Cambria"/>
      <w:sz w:val="24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N1Char">
    <w:name w:val="N1 Char"/>
    <w:basedOn w:val="a0"/>
    <w:link w:val="N1"/>
    <w:qFormat/>
    <w:locked/>
    <w:rPr>
      <w:rFonts w:ascii="MS Mincho" w:eastAsia="宋体" w:cs="Calibri"/>
      <w:lang w:bidi="hi-IN"/>
    </w:rPr>
  </w:style>
  <w:style w:type="character" w:customStyle="1" w:styleId="B2Car">
    <w:name w:val="B2 Car"/>
    <w:qFormat/>
    <w:locked/>
    <w:rPr>
      <w:rFonts w:ascii="Arial" w:hAnsi="Arial" w:cs="Arial"/>
      <w:lang w:val="en-GB" w:eastAsia="en-US"/>
    </w:rPr>
  </w:style>
  <w:style w:type="character" w:customStyle="1" w:styleId="maintextChar">
    <w:name w:val="main text Char"/>
    <w:basedOn w:val="a0"/>
    <w:link w:val="maintext"/>
    <w:qFormat/>
    <w:rPr>
      <w:rFonts w:ascii="Times New Roman" w:eastAsia="Malgun Gothic" w:hAnsi="Times New Roman" w:cs="Batang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eastAsia="en-US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su">
    <w:name w:val="su"/>
    <w:basedOn w:val="a0"/>
    <w:qFormat/>
  </w:style>
  <w:style w:type="character" w:styleId="af9">
    <w:name w:val="Placeholder Text"/>
    <w:uiPriority w:val="99"/>
    <w:semiHidden/>
    <w:qFormat/>
    <w:rPr>
      <w:color w:val="808080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character" w:customStyle="1" w:styleId="Char2">
    <w:name w:val="页脚 Char"/>
    <w:link w:val="ab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qFormat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Char1">
    <w:name w:val="正文文本 Char"/>
    <w:basedOn w:val="a0"/>
    <w:link w:val="a9"/>
    <w:qFormat/>
    <w:rPr>
      <w:rFonts w:ascii="Times" w:hAnsi="Times"/>
      <w:szCs w:val="24"/>
      <w:lang w:eastAsia="en-US"/>
    </w:rPr>
  </w:style>
  <w:style w:type="character" w:customStyle="1" w:styleId="Char3">
    <w:name w:val="页眉 Char"/>
    <w:basedOn w:val="a0"/>
    <w:link w:val="ac"/>
    <w:qFormat/>
    <w:locked/>
    <w:rPr>
      <w:rFonts w:ascii="Arial" w:eastAsia="宋体" w:hAnsi="Arial"/>
      <w:b/>
      <w:sz w:val="18"/>
      <w:lang w:val="en-US" w:eastAsia="en-US" w:bidi="ar-SA"/>
    </w:r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ZGSM">
    <w:name w:val="ZGSM"/>
    <w:qFormat/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806</Words>
  <Characters>4598</Characters>
  <Application>Microsoft Office Word</Application>
  <DocSecurity>0</DocSecurity>
  <Lines>38</Lines>
  <Paragraphs>10</Paragraphs>
  <ScaleCrop>false</ScaleCrop>
  <Company>ZTE</Company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the scope of Rel-17 IAB</dc:title>
  <dc:subject>RP-19xxxx</dc:subject>
  <dc:creator>ZTE</dc:creator>
  <dc:description>Sitges, Spain, December 9-12, 2019</dc:description>
  <cp:lastModifiedBy>ZTE-LRY</cp:lastModifiedBy>
  <cp:revision>2</cp:revision>
  <cp:lastPrinted>2011-11-10T12:49:00Z</cp:lastPrinted>
  <dcterms:created xsi:type="dcterms:W3CDTF">2022-09-05T16:53:00Z</dcterms:created>
  <dcterms:modified xsi:type="dcterms:W3CDTF">2022-09-05T16:53:00Z</dcterms:modified>
  <cp:category>#86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2052-11.8.2.9022</vt:lpwstr>
  </property>
</Properties>
</file>